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5A" w:rsidRDefault="00A3615A">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C86922" w:rsidRDefault="00C86922">
      <w:pPr>
        <w:pStyle w:val="BodyText"/>
        <w:spacing w:before="10"/>
        <w:rPr>
          <w:rFonts w:ascii="Gill Sans MT"/>
          <w:b/>
          <w:sz w:val="3"/>
        </w:rPr>
      </w:pPr>
    </w:p>
    <w:p w:rsidR="00C86922" w:rsidRDefault="00C86922">
      <w:pPr>
        <w:pStyle w:val="BodyText"/>
        <w:spacing w:before="10"/>
        <w:rPr>
          <w:rFonts w:ascii="Gill Sans MT"/>
          <w:b/>
          <w:sz w:val="3"/>
        </w:rPr>
      </w:pPr>
    </w:p>
    <w:p w:rsidR="00C86922" w:rsidRDefault="00C86922">
      <w:pPr>
        <w:pStyle w:val="BodyText"/>
        <w:spacing w:before="10"/>
        <w:rPr>
          <w:rFonts w:ascii="Gill Sans MT"/>
          <w:b/>
          <w:sz w:val="3"/>
        </w:rPr>
      </w:pPr>
    </w:p>
    <w:p w:rsidR="00C86922" w:rsidRDefault="00C86922">
      <w:pPr>
        <w:pStyle w:val="BodyText"/>
        <w:spacing w:before="10"/>
        <w:rPr>
          <w:rFonts w:ascii="Gill Sans MT"/>
          <w:b/>
          <w:sz w:val="3"/>
        </w:rPr>
      </w:pPr>
    </w:p>
    <w:p w:rsidR="0007086B" w:rsidRDefault="0007086B">
      <w:pPr>
        <w:pStyle w:val="BodyText"/>
        <w:spacing w:before="10"/>
        <w:rPr>
          <w:rFonts w:ascii="Gill Sans MT"/>
          <w:b/>
          <w:sz w:val="3"/>
        </w:rPr>
      </w:pPr>
    </w:p>
    <w:p w:rsidR="0007086B" w:rsidRDefault="0007086B">
      <w:pPr>
        <w:pStyle w:val="BodyText"/>
        <w:spacing w:before="10"/>
        <w:rPr>
          <w:rFonts w:ascii="Gill Sans MT"/>
          <w:b/>
          <w:sz w:val="3"/>
        </w:rPr>
      </w:pPr>
    </w:p>
    <w:p w:rsidR="0007086B" w:rsidRDefault="0007086B">
      <w:pPr>
        <w:pStyle w:val="BodyText"/>
        <w:spacing w:before="10"/>
        <w:rPr>
          <w:rFonts w:ascii="Gill Sans MT"/>
          <w:b/>
          <w:sz w:val="3"/>
        </w:rPr>
      </w:pPr>
    </w:p>
    <w:p w:rsidR="0007086B" w:rsidRPr="003D10E7" w:rsidRDefault="003D10E7">
      <w:pPr>
        <w:pStyle w:val="BodyText"/>
        <w:spacing w:before="10"/>
        <w:rPr>
          <w:rFonts w:ascii="Gill Sans MT"/>
          <w:b/>
          <w:sz w:val="24"/>
          <w:szCs w:val="24"/>
        </w:rPr>
      </w:pPr>
      <w:r>
        <w:rPr>
          <w:rFonts w:ascii="Gill Sans MT"/>
          <w:b/>
          <w:sz w:val="24"/>
          <w:szCs w:val="24"/>
        </w:rPr>
        <w:t>Sample Hospital at Home Inclusion and Exclusion Criteria: Brigham Health</w:t>
      </w:r>
      <w:bookmarkStart w:id="0" w:name="_GoBack"/>
      <w:bookmarkEnd w:id="0"/>
    </w:p>
    <w:p w:rsidR="00C86922" w:rsidRDefault="00C86922">
      <w:pPr>
        <w:pStyle w:val="BodyText"/>
        <w:spacing w:before="10"/>
        <w:rPr>
          <w:rFonts w:ascii="Gill Sans MT"/>
          <w:b/>
          <w:sz w:val="3"/>
        </w:rPr>
      </w:pPr>
    </w:p>
    <w:p w:rsidR="00C86922" w:rsidRDefault="00C86922">
      <w:pPr>
        <w:pStyle w:val="BodyText"/>
        <w:spacing w:before="10"/>
        <w:rPr>
          <w:rFonts w:ascii="Gill Sans MT"/>
          <w:b/>
          <w:sz w:val="3"/>
        </w:rPr>
      </w:pPr>
    </w:p>
    <w:p w:rsidR="00C86922" w:rsidRDefault="00C86922">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6A10D9" w:rsidRDefault="006A10D9">
      <w:pPr>
        <w:pStyle w:val="BodyText"/>
        <w:spacing w:before="10"/>
        <w:rPr>
          <w:rFonts w:ascii="Gill Sans MT"/>
          <w:b/>
          <w:sz w:val="3"/>
        </w:rPr>
      </w:pPr>
    </w:p>
    <w:p w:rsidR="00E643F0" w:rsidRPr="00C86922" w:rsidRDefault="00AD650D" w:rsidP="00C86922">
      <w:pPr>
        <w:pStyle w:val="BodyText"/>
        <w:spacing w:line="20" w:lineRule="exact"/>
        <w:ind w:left="105"/>
        <w:rPr>
          <w:rFonts w:ascii="Gill Sans MT"/>
          <w:sz w:val="2"/>
        </w:rPr>
      </w:pPr>
      <w:r>
        <w:rPr>
          <w:rFonts w:ascii="Gill Sans MT"/>
          <w:noProof/>
          <w:sz w:val="2"/>
          <w:lang w:bidi="ar-SA"/>
        </w:rPr>
        <mc:AlternateContent>
          <mc:Choice Requires="wpg">
            <w:drawing>
              <wp:inline distT="0" distB="0" distL="0" distR="0" wp14:anchorId="70FD3BB7">
                <wp:extent cx="6400800" cy="6350"/>
                <wp:effectExtent l="0" t="0" r="0" b="0"/>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4" name="Line 9"/>
                        <wps:cNvCnPr>
                          <a:cxnSpLocks/>
                        </wps:cNvCnPr>
                        <wps:spPr bwMode="auto">
                          <a:xfrm>
                            <a:off x="0" y="5"/>
                            <a:ext cx="10080" cy="0"/>
                          </a:xfrm>
                          <a:prstGeom prst="line">
                            <a:avLst/>
                          </a:prstGeom>
                          <a:noFill/>
                          <a:ln w="6350">
                            <a:solidFill>
                              <a:srgbClr val="00828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BF3C8A" id="Group 8" o:spid="_x0000_s1026" style="width:7in;height:.5pt;mso-position-horizontal-relative:char;mso-position-vertical-relative:line" coordsize="10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">
                <v:line id="Line 9" o:spid="_x0000_s1027" style="position:absolute;visibility:visible;mso-wrap-style:square" from="0,5" to="100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" strokecolor="#008285" strokeweight=".5pt">
                  <o:lock v:ext="edit" shapetype="f"/>
                </v:line>
                <w10:anchorlock/>
              </v:group>
            </w:pict>
          </mc:Fallback>
        </mc:AlternateContent>
      </w:r>
    </w:p>
    <w:p w:rsidR="00A3615A" w:rsidRDefault="00AD650D">
      <w:pPr>
        <w:spacing w:before="11"/>
        <w:ind w:left="230"/>
        <w:rPr>
          <w:rFonts w:ascii="Arial"/>
          <w:sz w:val="17"/>
        </w:rPr>
      </w:pPr>
      <w:r>
        <w:rPr>
          <w:noProof/>
          <w:lang w:bidi="ar-SA"/>
        </w:rPr>
        <mc:AlternateContent>
          <mc:Choice Requires="wps">
            <w:drawing>
              <wp:anchor distT="0" distB="0" distL="0" distR="0" simplePos="0" relativeHeight="251685888" behindDoc="1" locked="0" layoutInCell="1" allowOverlap="1" wp14:anchorId="70FD3BB8">
                <wp:simplePos x="0" y="0"/>
                <wp:positionH relativeFrom="page">
                  <wp:posOffset>565150</wp:posOffset>
                </wp:positionH>
                <wp:positionV relativeFrom="paragraph">
                  <wp:posOffset>180975</wp:posOffset>
                </wp:positionV>
                <wp:extent cx="6400800"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890 890"/>
                            <a:gd name="T1" fmla="*/ T0 w 10080"/>
                            <a:gd name="T2" fmla="+- 0 10970 890"/>
                            <a:gd name="T3" fmla="*/ T2 w 10080"/>
                          </a:gdLst>
                          <a:ahLst/>
                          <a:cxnLst>
                            <a:cxn ang="0">
                              <a:pos x="T1" y="0"/>
                            </a:cxn>
                            <a:cxn ang="0">
                              <a:pos x="T3" y="0"/>
                            </a:cxn>
                          </a:cxnLst>
                          <a:rect l="0" t="0" r="r" b="b"/>
                          <a:pathLst>
                            <a:path w="10080">
                              <a:moveTo>
                                <a:pt x="0" y="0"/>
                              </a:moveTo>
                              <a:lnTo>
                                <a:pt x="10080" y="0"/>
                              </a:lnTo>
                            </a:path>
                          </a:pathLst>
                        </a:custGeom>
                        <a:noFill/>
                        <a:ln w="6350">
                          <a:solidFill>
                            <a:srgbClr val="0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35B75" id="Freeform 7" o:spid="_x0000_s1026" style="position:absolute;margin-left:44.5pt;margin-top:14.25pt;width:7in;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" path="m,l10080,e" filled="f" strokecolor="#008285" strokeweight=".5pt">
                <v:path arrowok="t" o:connecttype="custom" o:connectlocs="0,0;6400800,0" o:connectangles="0,0"/>
                <w10:wrap type="topAndBottom" anchorx="page"/>
              </v:shape>
            </w:pict>
          </mc:Fallback>
        </mc:AlternateContent>
      </w:r>
      <w:r w:rsidR="00851998">
        <w:rPr>
          <w:rFonts w:ascii="Book Antiqua"/>
          <w:b/>
          <w:i/>
          <w:color w:val="231F20"/>
          <w:w w:val="106"/>
          <w:sz w:val="17"/>
        </w:rPr>
        <w:t>Appendix</w:t>
      </w:r>
      <w:r w:rsidR="00851998">
        <w:rPr>
          <w:rFonts w:ascii="Book Antiqua"/>
          <w:b/>
          <w:i/>
          <w:color w:val="231F20"/>
          <w:spacing w:val="-2"/>
          <w:sz w:val="17"/>
        </w:rPr>
        <w:t xml:space="preserve"> </w:t>
      </w:r>
      <w:r w:rsidR="00851998">
        <w:rPr>
          <w:rFonts w:ascii="Book Antiqua"/>
          <w:b/>
          <w:i/>
          <w:smallCaps/>
          <w:color w:val="231F20"/>
          <w:w w:val="95"/>
          <w:sz w:val="17"/>
        </w:rPr>
        <w:t>Table</w:t>
      </w:r>
      <w:r w:rsidR="00851998">
        <w:rPr>
          <w:rFonts w:ascii="Book Antiqua"/>
          <w:b/>
          <w:i/>
          <w:color w:val="231F20"/>
          <w:spacing w:val="-2"/>
          <w:sz w:val="17"/>
        </w:rPr>
        <w:t xml:space="preserve"> </w:t>
      </w:r>
      <w:r w:rsidR="00851998">
        <w:rPr>
          <w:rFonts w:ascii="Book Antiqua"/>
          <w:b/>
          <w:i/>
          <w:color w:val="231F20"/>
          <w:w w:val="105"/>
          <w:sz w:val="17"/>
        </w:rPr>
        <w:t>2.</w:t>
      </w:r>
      <w:r w:rsidR="00851998">
        <w:rPr>
          <w:rFonts w:ascii="Book Antiqua"/>
          <w:b/>
          <w:i/>
          <w:color w:val="231F20"/>
          <w:sz w:val="17"/>
        </w:rPr>
        <w:t xml:space="preserve"> </w:t>
      </w:r>
      <w:r w:rsidR="00851998">
        <w:rPr>
          <w:rFonts w:ascii="Book Antiqua"/>
          <w:b/>
          <w:i/>
          <w:color w:val="231F20"/>
          <w:spacing w:val="-18"/>
          <w:sz w:val="17"/>
        </w:rPr>
        <w:t xml:space="preserve"> </w:t>
      </w:r>
      <w:r w:rsidR="00851998">
        <w:rPr>
          <w:rFonts w:ascii="Arial"/>
          <w:color w:val="231F20"/>
          <w:w w:val="107"/>
          <w:sz w:val="17"/>
        </w:rPr>
        <w:t>Detailed</w:t>
      </w:r>
      <w:r w:rsidR="00851998">
        <w:rPr>
          <w:rFonts w:ascii="Arial"/>
          <w:color w:val="231F20"/>
          <w:spacing w:val="-6"/>
          <w:sz w:val="17"/>
        </w:rPr>
        <w:t xml:space="preserve"> </w:t>
      </w:r>
      <w:r w:rsidR="00851998">
        <w:rPr>
          <w:rFonts w:ascii="Arial"/>
          <w:color w:val="231F20"/>
          <w:w w:val="103"/>
          <w:sz w:val="17"/>
        </w:rPr>
        <w:t>Inclusion</w:t>
      </w:r>
      <w:r w:rsidR="00851998">
        <w:rPr>
          <w:rFonts w:ascii="Arial"/>
          <w:color w:val="231F20"/>
          <w:spacing w:val="-6"/>
          <w:sz w:val="17"/>
        </w:rPr>
        <w:t xml:space="preserve"> </w:t>
      </w:r>
      <w:r w:rsidR="00851998">
        <w:rPr>
          <w:rFonts w:ascii="Arial"/>
          <w:color w:val="231F20"/>
          <w:w w:val="105"/>
          <w:sz w:val="17"/>
        </w:rPr>
        <w:t>and</w:t>
      </w:r>
      <w:r w:rsidR="00851998">
        <w:rPr>
          <w:rFonts w:ascii="Arial"/>
          <w:color w:val="231F20"/>
          <w:spacing w:val="-6"/>
          <w:sz w:val="17"/>
        </w:rPr>
        <w:t xml:space="preserve"> </w:t>
      </w:r>
      <w:r w:rsidR="00851998">
        <w:rPr>
          <w:rFonts w:ascii="Arial"/>
          <w:color w:val="231F20"/>
          <w:w w:val="101"/>
          <w:sz w:val="17"/>
        </w:rPr>
        <w:t>Exclusion</w:t>
      </w:r>
      <w:r w:rsidR="00851998">
        <w:rPr>
          <w:rFonts w:ascii="Arial"/>
          <w:color w:val="231F20"/>
          <w:spacing w:val="-6"/>
          <w:sz w:val="17"/>
        </w:rPr>
        <w:t xml:space="preserve"> </w:t>
      </w:r>
      <w:r w:rsidR="00851998">
        <w:rPr>
          <w:rFonts w:ascii="Arial"/>
          <w:color w:val="231F20"/>
          <w:w w:val="105"/>
          <w:sz w:val="17"/>
        </w:rPr>
        <w:t>Criteria</w:t>
      </w:r>
    </w:p>
    <w:p w:rsidR="00A3615A" w:rsidRDefault="00851998">
      <w:pPr>
        <w:spacing w:before="59"/>
        <w:ind w:left="230"/>
        <w:rPr>
          <w:rFonts w:ascii="Arial"/>
          <w:b/>
          <w:sz w:val="14"/>
        </w:rPr>
      </w:pPr>
      <w:r>
        <w:rPr>
          <w:rFonts w:ascii="Arial"/>
          <w:b/>
          <w:color w:val="231F20"/>
          <w:sz w:val="14"/>
        </w:rPr>
        <w:t>Inclusion</w:t>
      </w:r>
    </w:p>
    <w:p w:rsidR="00A3615A" w:rsidRDefault="00851998">
      <w:pPr>
        <w:spacing w:before="17"/>
        <w:ind w:left="370"/>
        <w:rPr>
          <w:sz w:val="14"/>
        </w:rPr>
      </w:pPr>
      <w:r>
        <w:rPr>
          <w:color w:val="231F20"/>
          <w:w w:val="115"/>
          <w:sz w:val="14"/>
        </w:rPr>
        <w:t>Clinical</w:t>
      </w:r>
    </w:p>
    <w:p w:rsidR="00A3615A" w:rsidRDefault="00851998">
      <w:pPr>
        <w:spacing w:before="10"/>
        <w:ind w:left="510"/>
        <w:rPr>
          <w:sz w:val="14"/>
        </w:rPr>
      </w:pPr>
      <w:r>
        <w:rPr>
          <w:color w:val="231F20"/>
          <w:w w:val="120"/>
          <w:sz w:val="14"/>
        </w:rPr>
        <w:t>Aged ≥18 y</w:t>
      </w:r>
    </w:p>
    <w:p w:rsidR="00A3615A" w:rsidRDefault="00851998">
      <w:pPr>
        <w:spacing w:before="9"/>
        <w:ind w:left="710" w:right="236" w:hanging="200"/>
        <w:rPr>
          <w:sz w:val="14"/>
        </w:rPr>
      </w:pPr>
      <w:r>
        <w:rPr>
          <w:color w:val="231F20"/>
          <w:w w:val="110"/>
          <w:sz w:val="14"/>
        </w:rPr>
        <w:t>Primary or possible diagnosis of any infection, heart failure exacerbation, COPD exacerbation, asthma exacerbation, chronic kidney disease requiring diuresis, diabetes and its complications, gout exacerbation, hypertensive urgency, previously diagnosed atrial ﬁbrillation with rapid ventricular response, anticoagulation needs (e.g., venous thromboembolism), or a patient at the end of life who desires only medical management</w:t>
      </w:r>
    </w:p>
    <w:p w:rsidR="00A3615A" w:rsidRDefault="00A3615A">
      <w:pPr>
        <w:pStyle w:val="BodyText"/>
        <w:spacing w:before="6"/>
        <w:rPr>
          <w:sz w:val="15"/>
        </w:rPr>
      </w:pPr>
    </w:p>
    <w:p w:rsidR="00A3615A" w:rsidRDefault="00851998">
      <w:pPr>
        <w:ind w:left="230"/>
        <w:rPr>
          <w:rFonts w:ascii="Arial"/>
          <w:b/>
          <w:sz w:val="14"/>
        </w:rPr>
      </w:pPr>
      <w:r>
        <w:rPr>
          <w:rFonts w:ascii="Arial"/>
          <w:b/>
          <w:color w:val="231F20"/>
          <w:sz w:val="14"/>
        </w:rPr>
        <w:t>Exclusion</w:t>
      </w:r>
    </w:p>
    <w:p w:rsidR="00A3615A" w:rsidRDefault="00851998">
      <w:pPr>
        <w:spacing w:before="17"/>
        <w:ind w:left="370"/>
        <w:rPr>
          <w:sz w:val="14"/>
        </w:rPr>
      </w:pPr>
      <w:r>
        <w:rPr>
          <w:color w:val="231F20"/>
          <w:w w:val="115"/>
          <w:sz w:val="14"/>
        </w:rPr>
        <w:t>Social</w:t>
      </w:r>
    </w:p>
    <w:p w:rsidR="00A3615A" w:rsidRDefault="00851998">
      <w:pPr>
        <w:spacing w:before="9"/>
        <w:ind w:left="510"/>
        <w:rPr>
          <w:sz w:val="14"/>
        </w:rPr>
      </w:pPr>
      <w:r>
        <w:rPr>
          <w:color w:val="231F20"/>
          <w:w w:val="115"/>
          <w:sz w:val="14"/>
        </w:rPr>
        <w:t>Not domiciled</w:t>
      </w:r>
    </w:p>
    <w:p w:rsidR="00A3615A" w:rsidRDefault="00851998">
      <w:pPr>
        <w:spacing w:before="9" w:line="252" w:lineRule="auto"/>
        <w:ind w:left="510" w:right="1772"/>
        <w:rPr>
          <w:sz w:val="14"/>
        </w:rPr>
      </w:pPr>
      <w:r>
        <w:rPr>
          <w:color w:val="231F20"/>
          <w:w w:val="110"/>
          <w:sz w:val="14"/>
        </w:rPr>
        <w:t>No working heat (October–April), no working air conditioning if forecast &gt;27 °C (June–September), or no running water Receiving methadone requiring daily pickup of medication</w:t>
      </w:r>
    </w:p>
    <w:p w:rsidR="00A3615A" w:rsidRDefault="00851998">
      <w:pPr>
        <w:spacing w:before="1"/>
        <w:ind w:left="510"/>
        <w:rPr>
          <w:sz w:val="14"/>
        </w:rPr>
      </w:pPr>
      <w:r>
        <w:rPr>
          <w:color w:val="231F20"/>
          <w:w w:val="110"/>
          <w:sz w:val="14"/>
        </w:rPr>
        <w:t>In police custody</w:t>
      </w:r>
    </w:p>
    <w:p w:rsidR="00A3615A" w:rsidRDefault="00851998">
      <w:pPr>
        <w:spacing w:before="9" w:line="252" w:lineRule="auto"/>
        <w:ind w:left="510" w:right="4252"/>
        <w:rPr>
          <w:sz w:val="14"/>
        </w:rPr>
      </w:pPr>
      <w:r>
        <w:rPr>
          <w:color w:val="231F20"/>
          <w:w w:val="110"/>
          <w:sz w:val="14"/>
        </w:rPr>
        <w:t>Resides in facility that provides onsite medical care (e.g., skilled-nursing facility) Domestic violence screen positive (39)</w:t>
      </w:r>
    </w:p>
    <w:p w:rsidR="00A3615A" w:rsidRDefault="00851998">
      <w:pPr>
        <w:spacing w:before="1"/>
        <w:ind w:left="370"/>
        <w:rPr>
          <w:sz w:val="14"/>
        </w:rPr>
      </w:pPr>
      <w:r>
        <w:rPr>
          <w:color w:val="231F20"/>
          <w:w w:val="115"/>
          <w:sz w:val="14"/>
        </w:rPr>
        <w:t>Clinical</w:t>
      </w:r>
    </w:p>
    <w:p w:rsidR="00A3615A" w:rsidRDefault="00851998">
      <w:pPr>
        <w:spacing w:before="9" w:line="252" w:lineRule="auto"/>
        <w:ind w:left="510" w:right="5392"/>
        <w:rPr>
          <w:sz w:val="14"/>
        </w:rPr>
      </w:pPr>
      <w:r>
        <w:rPr>
          <w:color w:val="231F20"/>
          <w:w w:val="115"/>
          <w:sz w:val="14"/>
        </w:rPr>
        <w:t>Acute</w:t>
      </w:r>
      <w:r>
        <w:rPr>
          <w:color w:val="231F20"/>
          <w:spacing w:val="-13"/>
          <w:w w:val="115"/>
          <w:sz w:val="14"/>
        </w:rPr>
        <w:t xml:space="preserve"> </w:t>
      </w:r>
      <w:r>
        <w:rPr>
          <w:color w:val="231F20"/>
          <w:w w:val="115"/>
          <w:sz w:val="14"/>
        </w:rPr>
        <w:t>delirium,</w:t>
      </w:r>
      <w:r>
        <w:rPr>
          <w:color w:val="231F20"/>
          <w:spacing w:val="-13"/>
          <w:w w:val="115"/>
          <w:sz w:val="14"/>
        </w:rPr>
        <w:t xml:space="preserve"> </w:t>
      </w:r>
      <w:r>
        <w:rPr>
          <w:color w:val="231F20"/>
          <w:w w:val="115"/>
          <w:sz w:val="14"/>
        </w:rPr>
        <w:t>as</w:t>
      </w:r>
      <w:r>
        <w:rPr>
          <w:color w:val="231F20"/>
          <w:spacing w:val="-13"/>
          <w:w w:val="115"/>
          <w:sz w:val="14"/>
        </w:rPr>
        <w:t xml:space="preserve"> </w:t>
      </w:r>
      <w:r>
        <w:rPr>
          <w:color w:val="231F20"/>
          <w:w w:val="115"/>
          <w:sz w:val="14"/>
        </w:rPr>
        <w:t>determined</w:t>
      </w:r>
      <w:r>
        <w:rPr>
          <w:color w:val="231F20"/>
          <w:spacing w:val="-13"/>
          <w:w w:val="115"/>
          <w:sz w:val="14"/>
        </w:rPr>
        <w:t xml:space="preserve"> </w:t>
      </w:r>
      <w:r>
        <w:rPr>
          <w:color w:val="231F20"/>
          <w:w w:val="115"/>
          <w:sz w:val="14"/>
        </w:rPr>
        <w:t>by</w:t>
      </w:r>
      <w:r>
        <w:rPr>
          <w:color w:val="231F20"/>
          <w:spacing w:val="-12"/>
          <w:w w:val="115"/>
          <w:sz w:val="14"/>
        </w:rPr>
        <w:t xml:space="preserve"> </w:t>
      </w:r>
      <w:r>
        <w:rPr>
          <w:color w:val="231F20"/>
          <w:w w:val="115"/>
          <w:sz w:val="14"/>
        </w:rPr>
        <w:t>the</w:t>
      </w:r>
      <w:r>
        <w:rPr>
          <w:color w:val="231F20"/>
          <w:spacing w:val="-13"/>
          <w:w w:val="115"/>
          <w:sz w:val="14"/>
        </w:rPr>
        <w:t xml:space="preserve"> </w:t>
      </w:r>
      <w:r>
        <w:rPr>
          <w:color w:val="231F20"/>
          <w:w w:val="115"/>
          <w:sz w:val="14"/>
        </w:rPr>
        <w:t>Confusion</w:t>
      </w:r>
      <w:r>
        <w:rPr>
          <w:color w:val="231F20"/>
          <w:spacing w:val="-13"/>
          <w:w w:val="115"/>
          <w:sz w:val="14"/>
        </w:rPr>
        <w:t xml:space="preserve"> </w:t>
      </w:r>
      <w:r>
        <w:rPr>
          <w:color w:val="231F20"/>
          <w:w w:val="115"/>
          <w:sz w:val="14"/>
        </w:rPr>
        <w:t>Assessment</w:t>
      </w:r>
      <w:r>
        <w:rPr>
          <w:color w:val="231F20"/>
          <w:spacing w:val="-13"/>
          <w:w w:val="115"/>
          <w:sz w:val="14"/>
        </w:rPr>
        <w:t xml:space="preserve"> </w:t>
      </w:r>
      <w:r>
        <w:rPr>
          <w:color w:val="231F20"/>
          <w:spacing w:val="-3"/>
          <w:w w:val="115"/>
          <w:sz w:val="14"/>
        </w:rPr>
        <w:t xml:space="preserve">Method </w:t>
      </w:r>
      <w:r>
        <w:rPr>
          <w:color w:val="231F20"/>
          <w:w w:val="115"/>
          <w:sz w:val="14"/>
        </w:rPr>
        <w:t>Cannot establish peripheral access in</w:t>
      </w:r>
      <w:r>
        <w:rPr>
          <w:color w:val="231F20"/>
          <w:spacing w:val="-11"/>
          <w:w w:val="115"/>
          <w:sz w:val="14"/>
        </w:rPr>
        <w:t xml:space="preserve"> </w:t>
      </w:r>
      <w:r>
        <w:rPr>
          <w:color w:val="231F20"/>
          <w:w w:val="115"/>
          <w:sz w:val="14"/>
        </w:rPr>
        <w:t>ED</w:t>
      </w:r>
    </w:p>
    <w:p w:rsidR="00A3615A" w:rsidRDefault="00851998">
      <w:pPr>
        <w:spacing w:before="2"/>
        <w:ind w:left="710" w:right="236" w:hanging="200"/>
        <w:rPr>
          <w:sz w:val="14"/>
        </w:rPr>
      </w:pPr>
      <w:r>
        <w:rPr>
          <w:color w:val="231F20"/>
          <w:w w:val="110"/>
          <w:sz w:val="14"/>
        </w:rPr>
        <w:t>Secondary condition: active nonmelanoma/prostate cancer, end-stage renal disease, acute myocardial infarction, acute cerebral vascular accident, or acute hemorrhage</w:t>
      </w:r>
    </w:p>
    <w:p w:rsidR="00A3615A" w:rsidRDefault="00851998">
      <w:pPr>
        <w:spacing w:before="8" w:line="252" w:lineRule="auto"/>
        <w:ind w:left="510" w:right="2899"/>
        <w:rPr>
          <w:sz w:val="14"/>
        </w:rPr>
      </w:pPr>
      <w:r>
        <w:rPr>
          <w:color w:val="231F20"/>
          <w:w w:val="110"/>
          <w:sz w:val="14"/>
        </w:rPr>
        <w:t>Primary diagnosis requires multiple or routine administrations of controlled substances for pain control Cannot independently ambulate to bedside commode</w:t>
      </w:r>
    </w:p>
    <w:p w:rsidR="00A3615A" w:rsidRDefault="00851998">
      <w:pPr>
        <w:spacing w:before="1"/>
        <w:ind w:left="710" w:right="615" w:hanging="200"/>
        <w:rPr>
          <w:sz w:val="14"/>
        </w:rPr>
      </w:pPr>
      <w:r>
        <w:rPr>
          <w:color w:val="231F20"/>
          <w:w w:val="115"/>
          <w:sz w:val="14"/>
        </w:rPr>
        <w:t>As</w:t>
      </w:r>
      <w:r>
        <w:rPr>
          <w:color w:val="231F20"/>
          <w:spacing w:val="-11"/>
          <w:w w:val="115"/>
          <w:sz w:val="14"/>
        </w:rPr>
        <w:t xml:space="preserve"> </w:t>
      </w:r>
      <w:r>
        <w:rPr>
          <w:color w:val="231F20"/>
          <w:w w:val="115"/>
          <w:sz w:val="14"/>
        </w:rPr>
        <w:t>deemed</w:t>
      </w:r>
      <w:r>
        <w:rPr>
          <w:color w:val="231F20"/>
          <w:spacing w:val="-11"/>
          <w:w w:val="115"/>
          <w:sz w:val="14"/>
        </w:rPr>
        <w:t xml:space="preserve"> </w:t>
      </w:r>
      <w:r>
        <w:rPr>
          <w:color w:val="231F20"/>
          <w:w w:val="115"/>
          <w:sz w:val="14"/>
        </w:rPr>
        <w:t>by</w:t>
      </w:r>
      <w:r>
        <w:rPr>
          <w:color w:val="231F20"/>
          <w:spacing w:val="-11"/>
          <w:w w:val="115"/>
          <w:sz w:val="14"/>
        </w:rPr>
        <w:t xml:space="preserve"> </w:t>
      </w:r>
      <w:r>
        <w:rPr>
          <w:color w:val="231F20"/>
          <w:w w:val="115"/>
          <w:sz w:val="14"/>
        </w:rPr>
        <w:t>on-call</w:t>
      </w:r>
      <w:r>
        <w:rPr>
          <w:color w:val="231F20"/>
          <w:spacing w:val="-11"/>
          <w:w w:val="115"/>
          <w:sz w:val="14"/>
        </w:rPr>
        <w:t xml:space="preserve"> </w:t>
      </w:r>
      <w:r>
        <w:rPr>
          <w:color w:val="231F20"/>
          <w:w w:val="115"/>
          <w:sz w:val="14"/>
        </w:rPr>
        <w:t>physician,</w:t>
      </w:r>
      <w:r>
        <w:rPr>
          <w:color w:val="231F20"/>
          <w:spacing w:val="-11"/>
          <w:w w:val="115"/>
          <w:sz w:val="14"/>
        </w:rPr>
        <w:t xml:space="preserve"> </w:t>
      </w:r>
      <w:r>
        <w:rPr>
          <w:color w:val="231F20"/>
          <w:w w:val="115"/>
          <w:sz w:val="14"/>
        </w:rPr>
        <w:t>patient</w:t>
      </w:r>
      <w:r>
        <w:rPr>
          <w:color w:val="231F20"/>
          <w:spacing w:val="-10"/>
          <w:w w:val="115"/>
          <w:sz w:val="14"/>
        </w:rPr>
        <w:t xml:space="preserve"> </w:t>
      </w:r>
      <w:r>
        <w:rPr>
          <w:color w:val="231F20"/>
          <w:w w:val="115"/>
          <w:sz w:val="14"/>
        </w:rPr>
        <w:t>likely</w:t>
      </w:r>
      <w:r>
        <w:rPr>
          <w:color w:val="231F20"/>
          <w:spacing w:val="-11"/>
          <w:w w:val="115"/>
          <w:sz w:val="14"/>
        </w:rPr>
        <w:t xml:space="preserve"> </w:t>
      </w:r>
      <w:r>
        <w:rPr>
          <w:color w:val="231F20"/>
          <w:w w:val="115"/>
          <w:sz w:val="14"/>
        </w:rPr>
        <w:t>to</w:t>
      </w:r>
      <w:r>
        <w:rPr>
          <w:color w:val="231F20"/>
          <w:spacing w:val="-11"/>
          <w:w w:val="115"/>
          <w:sz w:val="14"/>
        </w:rPr>
        <w:t xml:space="preserve"> </w:t>
      </w:r>
      <w:r>
        <w:rPr>
          <w:color w:val="231F20"/>
          <w:w w:val="115"/>
          <w:sz w:val="14"/>
        </w:rPr>
        <w:t>require</w:t>
      </w:r>
      <w:r>
        <w:rPr>
          <w:color w:val="231F20"/>
          <w:spacing w:val="-11"/>
          <w:w w:val="115"/>
          <w:sz w:val="14"/>
        </w:rPr>
        <w:t xml:space="preserve"> </w:t>
      </w:r>
      <w:r>
        <w:rPr>
          <w:color w:val="231F20"/>
          <w:w w:val="115"/>
          <w:sz w:val="14"/>
        </w:rPr>
        <w:t>any</w:t>
      </w:r>
      <w:r>
        <w:rPr>
          <w:color w:val="231F20"/>
          <w:spacing w:val="-11"/>
          <w:w w:val="115"/>
          <w:sz w:val="14"/>
        </w:rPr>
        <w:t xml:space="preserve"> </w:t>
      </w:r>
      <w:r>
        <w:rPr>
          <w:color w:val="231F20"/>
          <w:w w:val="115"/>
          <w:sz w:val="14"/>
        </w:rPr>
        <w:t>of</w:t>
      </w:r>
      <w:r>
        <w:rPr>
          <w:color w:val="231F20"/>
          <w:spacing w:val="-10"/>
          <w:w w:val="115"/>
          <w:sz w:val="14"/>
        </w:rPr>
        <w:t xml:space="preserve"> </w:t>
      </w:r>
      <w:r>
        <w:rPr>
          <w:color w:val="231F20"/>
          <w:w w:val="115"/>
          <w:sz w:val="14"/>
        </w:rPr>
        <w:t>the</w:t>
      </w:r>
      <w:r>
        <w:rPr>
          <w:color w:val="231F20"/>
          <w:spacing w:val="-11"/>
          <w:w w:val="115"/>
          <w:sz w:val="14"/>
        </w:rPr>
        <w:t xml:space="preserve"> </w:t>
      </w:r>
      <w:r>
        <w:rPr>
          <w:color w:val="231F20"/>
          <w:w w:val="115"/>
          <w:sz w:val="14"/>
        </w:rPr>
        <w:t>following</w:t>
      </w:r>
      <w:r>
        <w:rPr>
          <w:color w:val="231F20"/>
          <w:spacing w:val="-11"/>
          <w:w w:val="115"/>
          <w:sz w:val="14"/>
        </w:rPr>
        <w:t xml:space="preserve"> </w:t>
      </w:r>
      <w:r>
        <w:rPr>
          <w:color w:val="231F20"/>
          <w:w w:val="115"/>
          <w:sz w:val="14"/>
        </w:rPr>
        <w:t>procedures:</w:t>
      </w:r>
      <w:r>
        <w:rPr>
          <w:color w:val="231F20"/>
          <w:spacing w:val="-11"/>
          <w:w w:val="115"/>
          <w:sz w:val="14"/>
        </w:rPr>
        <w:t xml:space="preserve"> </w:t>
      </w:r>
      <w:r>
        <w:rPr>
          <w:color w:val="231F20"/>
          <w:w w:val="115"/>
          <w:sz w:val="14"/>
        </w:rPr>
        <w:t>computed</w:t>
      </w:r>
      <w:r>
        <w:rPr>
          <w:color w:val="231F20"/>
          <w:spacing w:val="-11"/>
          <w:w w:val="115"/>
          <w:sz w:val="14"/>
        </w:rPr>
        <w:t xml:space="preserve"> </w:t>
      </w:r>
      <w:r>
        <w:rPr>
          <w:color w:val="231F20"/>
          <w:w w:val="115"/>
          <w:sz w:val="14"/>
        </w:rPr>
        <w:t>tomography,</w:t>
      </w:r>
      <w:r>
        <w:rPr>
          <w:color w:val="231F20"/>
          <w:spacing w:val="-10"/>
          <w:w w:val="115"/>
          <w:sz w:val="14"/>
        </w:rPr>
        <w:t xml:space="preserve"> </w:t>
      </w:r>
      <w:r>
        <w:rPr>
          <w:color w:val="231F20"/>
          <w:w w:val="115"/>
          <w:sz w:val="14"/>
        </w:rPr>
        <w:t>magnetic</w:t>
      </w:r>
      <w:r>
        <w:rPr>
          <w:color w:val="231F20"/>
          <w:spacing w:val="-11"/>
          <w:w w:val="115"/>
          <w:sz w:val="14"/>
        </w:rPr>
        <w:t xml:space="preserve"> </w:t>
      </w:r>
      <w:r>
        <w:rPr>
          <w:color w:val="231F20"/>
          <w:w w:val="115"/>
          <w:sz w:val="14"/>
        </w:rPr>
        <w:t>resonance</w:t>
      </w:r>
      <w:r>
        <w:rPr>
          <w:color w:val="231F20"/>
          <w:spacing w:val="-11"/>
          <w:w w:val="115"/>
          <w:sz w:val="14"/>
        </w:rPr>
        <w:t xml:space="preserve"> </w:t>
      </w:r>
      <w:r>
        <w:rPr>
          <w:color w:val="231F20"/>
          <w:w w:val="115"/>
          <w:sz w:val="14"/>
        </w:rPr>
        <w:t>imaging, endoscopic procedure, blood transfusion, cardiac stress test, or</w:t>
      </w:r>
      <w:r>
        <w:rPr>
          <w:color w:val="231F20"/>
          <w:spacing w:val="-20"/>
          <w:w w:val="115"/>
          <w:sz w:val="14"/>
        </w:rPr>
        <w:t xml:space="preserve"> </w:t>
      </w:r>
      <w:r>
        <w:rPr>
          <w:color w:val="231F20"/>
          <w:w w:val="115"/>
          <w:sz w:val="14"/>
        </w:rPr>
        <w:t>surgery</w:t>
      </w:r>
    </w:p>
    <w:p w:rsidR="00A3615A" w:rsidRDefault="00851998">
      <w:pPr>
        <w:spacing w:before="8"/>
        <w:ind w:left="510"/>
        <w:rPr>
          <w:sz w:val="14"/>
        </w:rPr>
      </w:pPr>
      <w:r>
        <w:rPr>
          <w:color w:val="231F20"/>
          <w:w w:val="115"/>
          <w:sz w:val="14"/>
        </w:rPr>
        <w:t>For pneumonia:</w:t>
      </w:r>
    </w:p>
    <w:p w:rsidR="00A3615A" w:rsidRDefault="00851998">
      <w:pPr>
        <w:spacing w:before="9"/>
        <w:ind w:left="650"/>
        <w:rPr>
          <w:sz w:val="14"/>
        </w:rPr>
      </w:pPr>
      <w:r>
        <w:rPr>
          <w:color w:val="231F20"/>
          <w:w w:val="115"/>
          <w:sz w:val="14"/>
        </w:rPr>
        <w:t>Most recent CURB-65 score &gt;3 (40)</w:t>
      </w:r>
    </w:p>
    <w:p w:rsidR="00A3615A" w:rsidRDefault="00851998">
      <w:pPr>
        <w:spacing w:before="9" w:line="252" w:lineRule="auto"/>
        <w:ind w:left="650" w:right="6903"/>
        <w:rPr>
          <w:sz w:val="14"/>
        </w:rPr>
      </w:pPr>
      <w:r>
        <w:rPr>
          <w:color w:val="231F20"/>
          <w:w w:val="110"/>
          <w:sz w:val="14"/>
        </w:rPr>
        <w:t>Most recent SMRT-CO score &gt;2 (41) Absence of clear inﬁltrate on imaging Cavitary lesion on imaging</w:t>
      </w:r>
    </w:p>
    <w:p w:rsidR="00A3615A" w:rsidRDefault="00851998">
      <w:pPr>
        <w:spacing w:before="2" w:line="252" w:lineRule="auto"/>
        <w:ind w:left="650" w:right="6658"/>
        <w:rPr>
          <w:sz w:val="14"/>
        </w:rPr>
      </w:pPr>
      <w:r>
        <w:rPr>
          <w:color w:val="231F20"/>
          <w:w w:val="110"/>
          <w:sz w:val="14"/>
        </w:rPr>
        <w:t>Pulmonary effusion of unknown etiology Oxygen saturation &lt;90% despite 5 L of oxygen</w:t>
      </w:r>
    </w:p>
    <w:p w:rsidR="00A3615A" w:rsidRDefault="00851998">
      <w:pPr>
        <w:spacing w:before="1"/>
        <w:ind w:left="509"/>
        <w:rPr>
          <w:sz w:val="14"/>
        </w:rPr>
      </w:pPr>
      <w:r>
        <w:rPr>
          <w:color w:val="231F20"/>
          <w:w w:val="110"/>
          <w:sz w:val="14"/>
        </w:rPr>
        <w:t>For heart failure:</w:t>
      </w:r>
    </w:p>
    <w:p w:rsidR="00A3615A" w:rsidRDefault="00851998">
      <w:pPr>
        <w:spacing w:before="9"/>
        <w:ind w:left="649"/>
        <w:rPr>
          <w:sz w:val="14"/>
        </w:rPr>
      </w:pPr>
      <w:r>
        <w:rPr>
          <w:color w:val="231F20"/>
          <w:w w:val="110"/>
          <w:sz w:val="14"/>
        </w:rPr>
        <w:t>Has a left ventricular assist device</w:t>
      </w:r>
    </w:p>
    <w:p w:rsidR="00A3615A" w:rsidRDefault="00851998">
      <w:pPr>
        <w:spacing w:before="9" w:line="252" w:lineRule="auto"/>
        <w:ind w:left="649" w:right="3521"/>
        <w:rPr>
          <w:sz w:val="14"/>
        </w:rPr>
      </w:pPr>
      <w:r>
        <w:rPr>
          <w:color w:val="231F20"/>
          <w:w w:val="110"/>
          <w:sz w:val="14"/>
        </w:rPr>
        <w:t>GWTG-HF (42) (&gt;10% in-hospital mortality) or ADHERE (43) (high risk or intermediate risk 1) Severe pulmonary hypertension</w:t>
      </w:r>
    </w:p>
    <w:p w:rsidR="00A3615A" w:rsidRDefault="00851998">
      <w:pPr>
        <w:spacing w:before="1"/>
        <w:ind w:left="509"/>
        <w:rPr>
          <w:sz w:val="14"/>
        </w:rPr>
      </w:pPr>
      <w:r>
        <w:rPr>
          <w:color w:val="231F20"/>
          <w:w w:val="110"/>
          <w:sz w:val="14"/>
        </w:rPr>
        <w:t>For complicated urinary tract infection:</w:t>
      </w:r>
    </w:p>
    <w:p w:rsidR="00A3615A" w:rsidRDefault="00851998">
      <w:pPr>
        <w:spacing w:before="9"/>
        <w:ind w:left="649"/>
        <w:rPr>
          <w:sz w:val="14"/>
        </w:rPr>
      </w:pPr>
      <w:r>
        <w:rPr>
          <w:color w:val="231F20"/>
          <w:w w:val="115"/>
          <w:sz w:val="14"/>
        </w:rPr>
        <w:t>Absence of pyuria</w:t>
      </w:r>
    </w:p>
    <w:p w:rsidR="00A3615A" w:rsidRDefault="00851998">
      <w:pPr>
        <w:spacing w:before="10" w:line="252" w:lineRule="auto"/>
        <w:ind w:left="509" w:right="7407" w:firstLine="140"/>
        <w:rPr>
          <w:sz w:val="14"/>
        </w:rPr>
      </w:pPr>
      <w:r>
        <w:rPr>
          <w:color w:val="231F20"/>
          <w:w w:val="110"/>
          <w:sz w:val="14"/>
        </w:rPr>
        <w:t xml:space="preserve">Most recent </w:t>
      </w:r>
      <w:proofErr w:type="spellStart"/>
      <w:r>
        <w:rPr>
          <w:color w:val="231F20"/>
          <w:w w:val="110"/>
          <w:sz w:val="14"/>
        </w:rPr>
        <w:t>qSOFA</w:t>
      </w:r>
      <w:proofErr w:type="spellEnd"/>
      <w:r>
        <w:rPr>
          <w:color w:val="231F20"/>
          <w:w w:val="110"/>
          <w:sz w:val="14"/>
        </w:rPr>
        <w:t xml:space="preserve"> score &gt;1 (44) For other infection:</w:t>
      </w:r>
    </w:p>
    <w:p w:rsidR="00A3615A" w:rsidRDefault="00851998">
      <w:pPr>
        <w:spacing w:before="1" w:line="252" w:lineRule="auto"/>
        <w:ind w:left="509" w:right="7407" w:firstLine="140"/>
        <w:rPr>
          <w:sz w:val="14"/>
        </w:rPr>
      </w:pPr>
      <w:r>
        <w:rPr>
          <w:color w:val="231F20"/>
          <w:w w:val="115"/>
          <w:sz w:val="14"/>
        </w:rPr>
        <w:t xml:space="preserve">Most recent </w:t>
      </w:r>
      <w:proofErr w:type="spellStart"/>
      <w:r>
        <w:rPr>
          <w:color w:val="231F20"/>
          <w:w w:val="115"/>
          <w:sz w:val="14"/>
        </w:rPr>
        <w:t>qSOFA</w:t>
      </w:r>
      <w:proofErr w:type="spellEnd"/>
      <w:r>
        <w:rPr>
          <w:color w:val="231F20"/>
          <w:w w:val="115"/>
          <w:sz w:val="14"/>
        </w:rPr>
        <w:t xml:space="preserve"> score &gt;1 (44) For COPD:</w:t>
      </w:r>
    </w:p>
    <w:p w:rsidR="00A3615A" w:rsidRDefault="00851998">
      <w:pPr>
        <w:spacing w:before="1" w:line="252" w:lineRule="auto"/>
        <w:ind w:left="509" w:right="8567" w:firstLine="140"/>
        <w:rPr>
          <w:sz w:val="14"/>
        </w:rPr>
      </w:pPr>
      <w:r>
        <w:rPr>
          <w:color w:val="231F20"/>
          <w:w w:val="115"/>
          <w:sz w:val="14"/>
        </w:rPr>
        <w:t>BAP-65 score &gt;3 For asthma:</w:t>
      </w:r>
    </w:p>
    <w:p w:rsidR="00A3615A" w:rsidRDefault="00851998">
      <w:pPr>
        <w:spacing w:before="1" w:line="252" w:lineRule="auto"/>
        <w:ind w:left="369" w:right="6065" w:firstLine="280"/>
        <w:rPr>
          <w:sz w:val="14"/>
        </w:rPr>
      </w:pPr>
      <w:r>
        <w:rPr>
          <w:color w:val="231F20"/>
          <w:w w:val="110"/>
          <w:sz w:val="14"/>
        </w:rPr>
        <w:t xml:space="preserve">Peak expiratory ﬂow &lt;50% of normal: exercise caution </w:t>
      </w:r>
      <w:proofErr w:type="gramStart"/>
      <w:r>
        <w:rPr>
          <w:color w:val="231F20"/>
          <w:w w:val="110"/>
          <w:sz w:val="14"/>
        </w:rPr>
        <w:t>For</w:t>
      </w:r>
      <w:proofErr w:type="gramEnd"/>
      <w:r>
        <w:rPr>
          <w:color w:val="231F20"/>
          <w:w w:val="110"/>
          <w:sz w:val="14"/>
        </w:rPr>
        <w:t xml:space="preserve"> diabetes and its complications:</w:t>
      </w:r>
    </w:p>
    <w:p w:rsidR="00A3615A" w:rsidRDefault="00851998">
      <w:pPr>
        <w:spacing w:before="1" w:line="252" w:lineRule="auto"/>
        <w:ind w:left="369" w:right="8260" w:firstLine="280"/>
        <w:rPr>
          <w:sz w:val="14"/>
        </w:rPr>
      </w:pPr>
      <w:r>
        <w:rPr>
          <w:color w:val="231F20"/>
          <w:w w:val="110"/>
          <w:sz w:val="14"/>
        </w:rPr>
        <w:t xml:space="preserve">Requires IV insulin </w:t>
      </w:r>
      <w:proofErr w:type="gramStart"/>
      <w:r>
        <w:rPr>
          <w:color w:val="231F20"/>
          <w:w w:val="110"/>
          <w:sz w:val="14"/>
        </w:rPr>
        <w:t>For</w:t>
      </w:r>
      <w:proofErr w:type="gramEnd"/>
      <w:r>
        <w:rPr>
          <w:color w:val="231F20"/>
          <w:w w:val="110"/>
          <w:sz w:val="14"/>
        </w:rPr>
        <w:t xml:space="preserve"> hypertensive</w:t>
      </w:r>
      <w:r>
        <w:rPr>
          <w:color w:val="231F20"/>
          <w:spacing w:val="17"/>
          <w:w w:val="110"/>
          <w:sz w:val="14"/>
        </w:rPr>
        <w:t xml:space="preserve"> </w:t>
      </w:r>
      <w:r>
        <w:rPr>
          <w:color w:val="231F20"/>
          <w:w w:val="110"/>
          <w:sz w:val="14"/>
        </w:rPr>
        <w:t>urgency:</w:t>
      </w:r>
    </w:p>
    <w:p w:rsidR="00A3615A" w:rsidRDefault="00851998">
      <w:pPr>
        <w:spacing w:before="1" w:line="252" w:lineRule="auto"/>
        <w:ind w:left="649" w:right="6903"/>
        <w:rPr>
          <w:sz w:val="14"/>
        </w:rPr>
      </w:pPr>
      <w:r>
        <w:rPr>
          <w:color w:val="231F20"/>
          <w:w w:val="115"/>
          <w:sz w:val="14"/>
        </w:rPr>
        <w:t>Systolic blood pressure &gt;190 mm Hg Evidence of end-stage organ damage</w:t>
      </w:r>
    </w:p>
    <w:p w:rsidR="00A3615A" w:rsidRDefault="00851998">
      <w:pPr>
        <w:spacing w:before="1" w:line="252" w:lineRule="auto"/>
        <w:ind w:left="649" w:right="6637" w:hanging="280"/>
        <w:rPr>
          <w:sz w:val="14"/>
        </w:rPr>
      </w:pPr>
      <w:r>
        <w:rPr>
          <w:color w:val="231F20"/>
          <w:w w:val="110"/>
          <w:sz w:val="14"/>
        </w:rPr>
        <w:t>For atrial ﬁbrillation with rapid ventricular response: Likely to require cardioversion</w:t>
      </w:r>
    </w:p>
    <w:p w:rsidR="00A3615A" w:rsidRDefault="00851998">
      <w:pPr>
        <w:spacing w:before="1" w:line="252" w:lineRule="auto"/>
        <w:ind w:left="649" w:right="5799"/>
        <w:rPr>
          <w:sz w:val="14"/>
        </w:rPr>
      </w:pPr>
      <w:r>
        <w:rPr>
          <w:color w:val="231F20"/>
          <w:w w:val="110"/>
          <w:sz w:val="14"/>
        </w:rPr>
        <w:t>New atrial ﬁbrillation with rapid ventricular response Unstable blood pressure, respiratory rate, or oxygenation</w:t>
      </w:r>
    </w:p>
    <w:p w:rsidR="00A3615A" w:rsidRDefault="00851998">
      <w:pPr>
        <w:spacing w:line="172" w:lineRule="exact"/>
        <w:ind w:left="649"/>
        <w:rPr>
          <w:sz w:val="14"/>
        </w:rPr>
      </w:pPr>
      <w:r>
        <w:rPr>
          <w:color w:val="231F20"/>
          <w:w w:val="110"/>
          <w:sz w:val="14"/>
        </w:rPr>
        <w:t xml:space="preserve">Despite IV </w:t>
      </w:r>
      <w:r>
        <w:rPr>
          <w:rFonts w:ascii="Verdana" w:hAnsi="Verdana"/>
          <w:color w:val="231F20"/>
          <w:w w:val="110"/>
          <w:sz w:val="14"/>
        </w:rPr>
        <w:t xml:space="preserve">þ </w:t>
      </w:r>
      <w:r>
        <w:rPr>
          <w:color w:val="231F20"/>
          <w:w w:val="110"/>
          <w:sz w:val="14"/>
        </w:rPr>
        <w:t>and/or calcium-channel blockade in the ED, HR remains &gt;125 beats/min and systolic blood pressure remains different from baseline</w:t>
      </w:r>
    </w:p>
    <w:p w:rsidR="00A3615A" w:rsidRDefault="00AD650D">
      <w:pPr>
        <w:spacing w:before="9"/>
        <w:ind w:left="649"/>
        <w:rPr>
          <w:sz w:val="14"/>
        </w:rPr>
      </w:pPr>
      <w:r>
        <w:rPr>
          <w:noProof/>
          <w:lang w:bidi="ar-SA"/>
        </w:rPr>
        <mc:AlternateContent>
          <mc:Choice Requires="wps">
            <w:drawing>
              <wp:anchor distT="0" distB="0" distL="0" distR="0" simplePos="0" relativeHeight="251686912" behindDoc="1" locked="0" layoutInCell="1" allowOverlap="1" wp14:anchorId="70FD3BB9">
                <wp:simplePos x="0" y="0"/>
                <wp:positionH relativeFrom="page">
                  <wp:posOffset>565150</wp:posOffset>
                </wp:positionH>
                <wp:positionV relativeFrom="paragraph">
                  <wp:posOffset>144145</wp:posOffset>
                </wp:positionV>
                <wp:extent cx="6400800" cy="1270"/>
                <wp:effectExtent l="0" t="0" r="0" b="0"/>
                <wp:wrapTopAndBottom/>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890 890"/>
                            <a:gd name="T1" fmla="*/ T0 w 10080"/>
                            <a:gd name="T2" fmla="+- 0 10970 890"/>
                            <a:gd name="T3" fmla="*/ T2 w 10080"/>
                          </a:gdLst>
                          <a:ahLst/>
                          <a:cxnLst>
                            <a:cxn ang="0">
                              <a:pos x="T1" y="0"/>
                            </a:cxn>
                            <a:cxn ang="0">
                              <a:pos x="T3" y="0"/>
                            </a:cxn>
                          </a:cxnLst>
                          <a:rect l="0" t="0" r="r" b="b"/>
                          <a:pathLst>
                            <a:path w="10080">
                              <a:moveTo>
                                <a:pt x="0" y="0"/>
                              </a:moveTo>
                              <a:lnTo>
                                <a:pt x="10080" y="0"/>
                              </a:lnTo>
                            </a:path>
                          </a:pathLst>
                        </a:custGeom>
                        <a:noFill/>
                        <a:ln w="6350">
                          <a:solidFill>
                            <a:srgbClr val="0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F4798" id="Freeform 6" o:spid="_x0000_s1026" style="position:absolute;margin-left:44.5pt;margin-top:11.35pt;width:7in;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" path="m,l10080,e" filled="f" strokecolor="#008285" strokeweight=".5pt">
                <v:path arrowok="t" o:connecttype="custom" o:connectlocs="0,0;6400800,0" o:connectangles="0,0"/>
                <w10:wrap type="topAndBottom" anchorx="page"/>
              </v:shape>
            </w:pict>
          </mc:Fallback>
        </mc:AlternateContent>
      </w:r>
      <w:r w:rsidR="00851998">
        <w:rPr>
          <w:color w:val="231F20"/>
          <w:w w:val="110"/>
          <w:sz w:val="14"/>
        </w:rPr>
        <w:t>&lt;1 h has elapsed with HR &lt;125 beats/min and systolic blood pressure similar to or higher than baseline</w:t>
      </w:r>
    </w:p>
    <w:p w:rsidR="00A3615A" w:rsidRDefault="00851998">
      <w:pPr>
        <w:spacing w:before="26" w:line="208" w:lineRule="auto"/>
        <w:ind w:left="110" w:right="105"/>
        <w:jc w:val="both"/>
        <w:rPr>
          <w:sz w:val="15"/>
        </w:rPr>
      </w:pPr>
      <w:r>
        <w:rPr>
          <w:color w:val="231F20"/>
          <w:w w:val="115"/>
          <w:sz w:val="15"/>
        </w:rPr>
        <w:t>ADHERE = Acute Decompensated Heart Failure National Registry; BAP-65 = elevated Blood urea nitrogen, Altered mental status, Pulse &gt;109 beats/min,</w:t>
      </w:r>
      <w:r>
        <w:rPr>
          <w:color w:val="231F20"/>
          <w:spacing w:val="-2"/>
          <w:w w:val="115"/>
          <w:sz w:val="15"/>
        </w:rPr>
        <w:t xml:space="preserve"> </w:t>
      </w:r>
      <w:r>
        <w:rPr>
          <w:color w:val="231F20"/>
          <w:w w:val="115"/>
          <w:sz w:val="15"/>
        </w:rPr>
        <w:t>and</w:t>
      </w:r>
      <w:r>
        <w:rPr>
          <w:color w:val="231F20"/>
          <w:spacing w:val="-2"/>
          <w:w w:val="115"/>
          <w:sz w:val="15"/>
        </w:rPr>
        <w:t xml:space="preserve"> </w:t>
      </w:r>
      <w:r>
        <w:rPr>
          <w:color w:val="231F20"/>
          <w:w w:val="115"/>
          <w:sz w:val="15"/>
        </w:rPr>
        <w:t>age</w:t>
      </w:r>
      <w:r>
        <w:rPr>
          <w:color w:val="231F20"/>
          <w:spacing w:val="-2"/>
          <w:w w:val="115"/>
          <w:sz w:val="15"/>
        </w:rPr>
        <w:t xml:space="preserve"> </w:t>
      </w:r>
      <w:r>
        <w:rPr>
          <w:color w:val="231F20"/>
          <w:w w:val="115"/>
          <w:sz w:val="15"/>
        </w:rPr>
        <w:t>&gt;65</w:t>
      </w:r>
      <w:r>
        <w:rPr>
          <w:color w:val="231F20"/>
          <w:spacing w:val="-2"/>
          <w:w w:val="115"/>
          <w:sz w:val="15"/>
        </w:rPr>
        <w:t xml:space="preserve"> </w:t>
      </w:r>
      <w:r>
        <w:rPr>
          <w:color w:val="231F20"/>
          <w:w w:val="115"/>
          <w:sz w:val="15"/>
        </w:rPr>
        <w:t>y;</w:t>
      </w:r>
      <w:r>
        <w:rPr>
          <w:color w:val="231F20"/>
          <w:spacing w:val="-2"/>
          <w:w w:val="115"/>
          <w:sz w:val="15"/>
        </w:rPr>
        <w:t xml:space="preserve"> </w:t>
      </w:r>
      <w:r>
        <w:rPr>
          <w:color w:val="231F20"/>
          <w:w w:val="115"/>
          <w:sz w:val="15"/>
        </w:rPr>
        <w:t>COPD</w:t>
      </w:r>
      <w:r>
        <w:rPr>
          <w:color w:val="231F20"/>
          <w:spacing w:val="-2"/>
          <w:w w:val="115"/>
          <w:sz w:val="15"/>
        </w:rPr>
        <w:t xml:space="preserve"> </w:t>
      </w:r>
      <w:r>
        <w:rPr>
          <w:color w:val="231F20"/>
          <w:w w:val="115"/>
          <w:sz w:val="15"/>
        </w:rPr>
        <w:t>=</w:t>
      </w:r>
      <w:r>
        <w:rPr>
          <w:color w:val="231F20"/>
          <w:spacing w:val="-1"/>
          <w:w w:val="115"/>
          <w:sz w:val="15"/>
        </w:rPr>
        <w:t xml:space="preserve"> </w:t>
      </w:r>
      <w:r>
        <w:rPr>
          <w:color w:val="231F20"/>
          <w:w w:val="115"/>
          <w:sz w:val="15"/>
        </w:rPr>
        <w:t>chronic</w:t>
      </w:r>
      <w:r>
        <w:rPr>
          <w:color w:val="231F20"/>
          <w:spacing w:val="-2"/>
          <w:w w:val="115"/>
          <w:sz w:val="15"/>
        </w:rPr>
        <w:t xml:space="preserve"> </w:t>
      </w:r>
      <w:r>
        <w:rPr>
          <w:color w:val="231F20"/>
          <w:w w:val="115"/>
          <w:sz w:val="15"/>
        </w:rPr>
        <w:t>obstructive</w:t>
      </w:r>
      <w:r>
        <w:rPr>
          <w:color w:val="231F20"/>
          <w:spacing w:val="-2"/>
          <w:w w:val="115"/>
          <w:sz w:val="15"/>
        </w:rPr>
        <w:t xml:space="preserve"> </w:t>
      </w:r>
      <w:r>
        <w:rPr>
          <w:color w:val="231F20"/>
          <w:w w:val="115"/>
          <w:sz w:val="15"/>
        </w:rPr>
        <w:t>pulmonary</w:t>
      </w:r>
      <w:r>
        <w:rPr>
          <w:color w:val="231F20"/>
          <w:spacing w:val="-2"/>
          <w:w w:val="115"/>
          <w:sz w:val="15"/>
        </w:rPr>
        <w:t xml:space="preserve"> </w:t>
      </w:r>
      <w:r>
        <w:rPr>
          <w:color w:val="231F20"/>
          <w:w w:val="115"/>
          <w:sz w:val="15"/>
        </w:rPr>
        <w:t>disease;</w:t>
      </w:r>
      <w:r>
        <w:rPr>
          <w:color w:val="231F20"/>
          <w:spacing w:val="-2"/>
          <w:w w:val="115"/>
          <w:sz w:val="15"/>
        </w:rPr>
        <w:t xml:space="preserve"> </w:t>
      </w:r>
      <w:r>
        <w:rPr>
          <w:color w:val="231F20"/>
          <w:w w:val="115"/>
          <w:sz w:val="15"/>
        </w:rPr>
        <w:t>CURB-65</w:t>
      </w:r>
      <w:r>
        <w:rPr>
          <w:color w:val="231F20"/>
          <w:spacing w:val="-2"/>
          <w:w w:val="115"/>
          <w:sz w:val="15"/>
        </w:rPr>
        <w:t xml:space="preserve"> </w:t>
      </w:r>
      <w:r>
        <w:rPr>
          <w:color w:val="231F20"/>
          <w:w w:val="115"/>
          <w:sz w:val="15"/>
        </w:rPr>
        <w:t>=</w:t>
      </w:r>
      <w:r>
        <w:rPr>
          <w:color w:val="231F20"/>
          <w:spacing w:val="-1"/>
          <w:w w:val="115"/>
          <w:sz w:val="15"/>
        </w:rPr>
        <w:t xml:space="preserve"> </w:t>
      </w:r>
      <w:r>
        <w:rPr>
          <w:color w:val="231F20"/>
          <w:w w:val="115"/>
          <w:sz w:val="15"/>
        </w:rPr>
        <w:t>Confusion,</w:t>
      </w:r>
      <w:r>
        <w:rPr>
          <w:color w:val="231F20"/>
          <w:spacing w:val="-2"/>
          <w:w w:val="115"/>
          <w:sz w:val="15"/>
        </w:rPr>
        <w:t xml:space="preserve"> </w:t>
      </w:r>
      <w:r>
        <w:rPr>
          <w:color w:val="231F20"/>
          <w:w w:val="115"/>
          <w:sz w:val="15"/>
        </w:rPr>
        <w:t>Urea,</w:t>
      </w:r>
      <w:r>
        <w:rPr>
          <w:color w:val="231F20"/>
          <w:spacing w:val="-2"/>
          <w:w w:val="115"/>
          <w:sz w:val="15"/>
        </w:rPr>
        <w:t xml:space="preserve"> </w:t>
      </w:r>
      <w:r>
        <w:rPr>
          <w:color w:val="231F20"/>
          <w:w w:val="115"/>
          <w:sz w:val="15"/>
        </w:rPr>
        <w:t>Respiratory</w:t>
      </w:r>
      <w:r>
        <w:rPr>
          <w:color w:val="231F20"/>
          <w:spacing w:val="-2"/>
          <w:w w:val="115"/>
          <w:sz w:val="15"/>
        </w:rPr>
        <w:t xml:space="preserve"> </w:t>
      </w:r>
      <w:r>
        <w:rPr>
          <w:color w:val="231F20"/>
          <w:w w:val="115"/>
          <w:sz w:val="15"/>
        </w:rPr>
        <w:t>rate,</w:t>
      </w:r>
      <w:r>
        <w:rPr>
          <w:color w:val="231F20"/>
          <w:spacing w:val="-2"/>
          <w:w w:val="115"/>
          <w:sz w:val="15"/>
        </w:rPr>
        <w:t xml:space="preserve"> </w:t>
      </w:r>
      <w:r>
        <w:rPr>
          <w:color w:val="231F20"/>
          <w:w w:val="115"/>
          <w:sz w:val="15"/>
        </w:rPr>
        <w:t>Blood</w:t>
      </w:r>
      <w:r>
        <w:rPr>
          <w:color w:val="231F20"/>
          <w:spacing w:val="-2"/>
          <w:w w:val="115"/>
          <w:sz w:val="15"/>
        </w:rPr>
        <w:t xml:space="preserve"> </w:t>
      </w:r>
      <w:r>
        <w:rPr>
          <w:color w:val="231F20"/>
          <w:w w:val="115"/>
          <w:sz w:val="15"/>
        </w:rPr>
        <w:t>pressure,</w:t>
      </w:r>
      <w:r>
        <w:rPr>
          <w:color w:val="231F20"/>
          <w:spacing w:val="-1"/>
          <w:w w:val="115"/>
          <w:sz w:val="15"/>
        </w:rPr>
        <w:t xml:space="preserve"> </w:t>
      </w:r>
      <w:r>
        <w:rPr>
          <w:color w:val="231F20"/>
          <w:w w:val="115"/>
          <w:sz w:val="15"/>
        </w:rPr>
        <w:t>and</w:t>
      </w:r>
      <w:r>
        <w:rPr>
          <w:color w:val="231F20"/>
          <w:spacing w:val="-2"/>
          <w:w w:val="115"/>
          <w:sz w:val="15"/>
        </w:rPr>
        <w:t xml:space="preserve"> </w:t>
      </w:r>
      <w:r>
        <w:rPr>
          <w:color w:val="231F20"/>
          <w:w w:val="115"/>
          <w:sz w:val="15"/>
        </w:rPr>
        <w:t>age</w:t>
      </w:r>
    </w:p>
    <w:p w:rsidR="00A3615A" w:rsidRDefault="00851998">
      <w:pPr>
        <w:spacing w:before="2" w:line="208" w:lineRule="auto"/>
        <w:ind w:left="110" w:right="106"/>
        <w:jc w:val="both"/>
        <w:rPr>
          <w:sz w:val="15"/>
        </w:rPr>
      </w:pPr>
      <w:r>
        <w:rPr>
          <w:color w:val="231F20"/>
          <w:w w:val="115"/>
          <w:sz w:val="15"/>
        </w:rPr>
        <w:t xml:space="preserve">≥65 y; ED = emergency department; GWTG-HF = American Heart Association Get With the Guidelines–Heart Failure; HR = heart rate; IV = intravenous; </w:t>
      </w:r>
      <w:proofErr w:type="spellStart"/>
      <w:r>
        <w:rPr>
          <w:color w:val="231F20"/>
          <w:w w:val="115"/>
          <w:sz w:val="15"/>
        </w:rPr>
        <w:t>qSOFA</w:t>
      </w:r>
      <w:proofErr w:type="spellEnd"/>
      <w:r>
        <w:rPr>
          <w:color w:val="231F20"/>
          <w:w w:val="115"/>
          <w:sz w:val="15"/>
        </w:rPr>
        <w:t xml:space="preserve"> = quick Sequential [Sepsis-related] Organ Failure Assessment; SMRT-CO = Systolic blood pressure, </w:t>
      </w:r>
      <w:proofErr w:type="spellStart"/>
      <w:r>
        <w:rPr>
          <w:color w:val="231F20"/>
          <w:w w:val="115"/>
          <w:sz w:val="15"/>
        </w:rPr>
        <w:t>Multilobar</w:t>
      </w:r>
      <w:proofErr w:type="spellEnd"/>
      <w:r>
        <w:rPr>
          <w:color w:val="231F20"/>
          <w:w w:val="115"/>
          <w:sz w:val="15"/>
        </w:rPr>
        <w:t xml:space="preserve"> chest </w:t>
      </w:r>
      <w:proofErr w:type="spellStart"/>
      <w:r>
        <w:rPr>
          <w:color w:val="231F20"/>
          <w:w w:val="115"/>
          <w:sz w:val="15"/>
        </w:rPr>
        <w:t>radiog</w:t>
      </w:r>
      <w:proofErr w:type="spellEnd"/>
      <w:r>
        <w:rPr>
          <w:color w:val="231F20"/>
          <w:w w:val="115"/>
          <w:sz w:val="15"/>
        </w:rPr>
        <w:t xml:space="preserve">- </w:t>
      </w:r>
      <w:proofErr w:type="spellStart"/>
      <w:r>
        <w:rPr>
          <w:color w:val="231F20"/>
          <w:w w:val="115"/>
          <w:sz w:val="15"/>
        </w:rPr>
        <w:t>raphy</w:t>
      </w:r>
      <w:proofErr w:type="spellEnd"/>
      <w:r>
        <w:rPr>
          <w:color w:val="231F20"/>
          <w:w w:val="115"/>
          <w:sz w:val="15"/>
        </w:rPr>
        <w:t xml:space="preserve"> involvement, Respiratory rate, Tachycardia, Confusion, and Oxygenation.</w:t>
      </w:r>
    </w:p>
    <w:p w:rsidR="00A3615A" w:rsidRDefault="00A3615A">
      <w:pPr>
        <w:pStyle w:val="BodyText"/>
        <w:rPr>
          <w:sz w:val="18"/>
        </w:rPr>
      </w:pPr>
    </w:p>
    <w:p w:rsidR="00A3615A" w:rsidRDefault="00A3615A">
      <w:pPr>
        <w:pStyle w:val="BodyText"/>
        <w:rPr>
          <w:sz w:val="18"/>
        </w:rPr>
      </w:pPr>
    </w:p>
    <w:p w:rsidR="00A3615A" w:rsidRDefault="00A3615A">
      <w:pPr>
        <w:pStyle w:val="BodyText"/>
        <w:rPr>
          <w:sz w:val="18"/>
        </w:rPr>
      </w:pPr>
    </w:p>
    <w:p w:rsidR="00A3615A" w:rsidRDefault="00A3615A">
      <w:pPr>
        <w:pStyle w:val="BodyText"/>
        <w:rPr>
          <w:sz w:val="18"/>
        </w:rPr>
      </w:pPr>
    </w:p>
    <w:p w:rsidR="00A3615A" w:rsidRPr="003D10E7" w:rsidRDefault="00AD650D" w:rsidP="003D10E7">
      <w:pPr>
        <w:widowControl/>
        <w:autoSpaceDE/>
        <w:autoSpaceDN/>
        <w:rPr>
          <w:rFonts w:ascii="Times New Roman" w:eastAsia="Times New Roman" w:hAnsi="Times New Roman" w:cs="Times New Roman"/>
          <w:sz w:val="20"/>
          <w:szCs w:val="20"/>
          <w:lang w:bidi="ar-SA"/>
        </w:rPr>
      </w:pPr>
      <w:r w:rsidRPr="00AD650D">
        <w:rPr>
          <w:rFonts w:ascii="Arial" w:eastAsia="Times New Roman" w:hAnsi="Arial" w:cs="Arial"/>
          <w:color w:val="575A5D"/>
          <w:sz w:val="20"/>
          <w:szCs w:val="20"/>
          <w:lang w:bidi="ar-SA"/>
        </w:rPr>
        <w:t xml:space="preserve">David M. Levine, Kei </w:t>
      </w:r>
      <w:proofErr w:type="spellStart"/>
      <w:r w:rsidRPr="00AD650D">
        <w:rPr>
          <w:rFonts w:ascii="Arial" w:eastAsia="Times New Roman" w:hAnsi="Arial" w:cs="Arial"/>
          <w:color w:val="575A5D"/>
          <w:sz w:val="20"/>
          <w:szCs w:val="20"/>
          <w:lang w:bidi="ar-SA"/>
        </w:rPr>
        <w:t>Ouchi</w:t>
      </w:r>
      <w:proofErr w:type="spellEnd"/>
      <w:r w:rsidRPr="00AD650D">
        <w:rPr>
          <w:rFonts w:ascii="Arial" w:eastAsia="Times New Roman" w:hAnsi="Arial" w:cs="Arial"/>
          <w:color w:val="575A5D"/>
          <w:sz w:val="20"/>
          <w:szCs w:val="20"/>
          <w:lang w:bidi="ar-SA"/>
        </w:rPr>
        <w:t xml:space="preserve">, Bonnie </w:t>
      </w:r>
      <w:proofErr w:type="spellStart"/>
      <w:r w:rsidRPr="00AD650D">
        <w:rPr>
          <w:rFonts w:ascii="Arial" w:eastAsia="Times New Roman" w:hAnsi="Arial" w:cs="Arial"/>
          <w:color w:val="575A5D"/>
          <w:sz w:val="20"/>
          <w:szCs w:val="20"/>
          <w:lang w:bidi="ar-SA"/>
        </w:rPr>
        <w:t>Blanchfield</w:t>
      </w:r>
      <w:proofErr w:type="spellEnd"/>
      <w:r w:rsidRPr="00AD650D">
        <w:rPr>
          <w:rFonts w:ascii="Arial" w:eastAsia="Times New Roman" w:hAnsi="Arial" w:cs="Arial"/>
          <w:color w:val="575A5D"/>
          <w:sz w:val="20"/>
          <w:szCs w:val="20"/>
          <w:lang w:bidi="ar-SA"/>
        </w:rPr>
        <w:t>, et al. </w:t>
      </w:r>
      <w:hyperlink r:id="rId10" w:history="1">
        <w:r w:rsidRPr="00AD650D">
          <w:rPr>
            <w:rFonts w:ascii="Arial" w:eastAsia="Times New Roman" w:hAnsi="Arial" w:cs="Arial"/>
            <w:color w:val="0000FF"/>
            <w:sz w:val="20"/>
            <w:szCs w:val="20"/>
            <w:u w:val="single"/>
            <w:lang w:bidi="ar-SA"/>
          </w:rPr>
          <w:t>Hospital-Level Care at Home for Acutely Ill Adults</w:t>
        </w:r>
      </w:hyperlink>
      <w:r w:rsidRPr="00AD650D">
        <w:rPr>
          <w:rFonts w:ascii="Arial" w:eastAsia="Times New Roman" w:hAnsi="Arial" w:cs="Arial"/>
          <w:color w:val="575A5D"/>
          <w:sz w:val="20"/>
          <w:szCs w:val="20"/>
          <w:lang w:bidi="ar-SA"/>
        </w:rPr>
        <w:t>: A Randomized Controlled Trial</w:t>
      </w:r>
      <w:r w:rsidRPr="00AD650D">
        <w:rPr>
          <w:rFonts w:ascii="Arial" w:eastAsia="Times New Roman" w:hAnsi="Arial" w:cs="Arial"/>
          <w:color w:val="575A5D"/>
          <w:sz w:val="20"/>
          <w:szCs w:val="20"/>
          <w:shd w:val="clear" w:color="auto" w:fill="FFFFFF"/>
          <w:lang w:bidi="ar-SA"/>
        </w:rPr>
        <w:t>. </w:t>
      </w:r>
      <w:r w:rsidRPr="00AD650D">
        <w:rPr>
          <w:rFonts w:ascii="Arial" w:eastAsia="Times New Roman" w:hAnsi="Arial" w:cs="Arial"/>
          <w:color w:val="575A5D"/>
          <w:sz w:val="20"/>
          <w:szCs w:val="20"/>
          <w:lang w:bidi="ar-SA"/>
        </w:rPr>
        <w:t>Ann Intern Med.2020</w:t>
      </w:r>
      <w:proofErr w:type="gramStart"/>
      <w:r w:rsidRPr="00AD650D">
        <w:rPr>
          <w:rFonts w:ascii="Arial" w:eastAsia="Times New Roman" w:hAnsi="Arial" w:cs="Arial"/>
          <w:color w:val="575A5D"/>
          <w:sz w:val="20"/>
          <w:szCs w:val="20"/>
          <w:shd w:val="clear" w:color="auto" w:fill="FFFFFF"/>
          <w:lang w:bidi="ar-SA"/>
        </w:rPr>
        <w:t>;</w:t>
      </w:r>
      <w:r w:rsidRPr="00AD650D">
        <w:rPr>
          <w:rFonts w:ascii="Arial" w:eastAsia="Times New Roman" w:hAnsi="Arial" w:cs="Arial"/>
          <w:color w:val="575A5D"/>
          <w:sz w:val="20"/>
          <w:szCs w:val="20"/>
          <w:lang w:bidi="ar-SA"/>
        </w:rPr>
        <w:t>172</w:t>
      </w:r>
      <w:r w:rsidRPr="00AD650D">
        <w:rPr>
          <w:rFonts w:ascii="Arial" w:eastAsia="Times New Roman" w:hAnsi="Arial" w:cs="Arial"/>
          <w:color w:val="575A5D"/>
          <w:sz w:val="20"/>
          <w:szCs w:val="20"/>
          <w:shd w:val="clear" w:color="auto" w:fill="FFFFFF"/>
          <w:lang w:bidi="ar-SA"/>
        </w:rPr>
        <w:t>:</w:t>
      </w:r>
      <w:r w:rsidRPr="00AD650D">
        <w:rPr>
          <w:rFonts w:ascii="Arial" w:eastAsia="Times New Roman" w:hAnsi="Arial" w:cs="Arial"/>
          <w:color w:val="575A5D"/>
          <w:sz w:val="20"/>
          <w:szCs w:val="20"/>
          <w:lang w:bidi="ar-SA"/>
        </w:rPr>
        <w:t>77</w:t>
      </w:r>
      <w:proofErr w:type="gramEnd"/>
      <w:r w:rsidRPr="00AD650D">
        <w:rPr>
          <w:rFonts w:ascii="Arial" w:eastAsia="Times New Roman" w:hAnsi="Arial" w:cs="Arial"/>
          <w:color w:val="575A5D"/>
          <w:sz w:val="20"/>
          <w:szCs w:val="20"/>
          <w:lang w:bidi="ar-SA"/>
        </w:rPr>
        <w:t>-85</w:t>
      </w:r>
      <w:r w:rsidRPr="00AD650D">
        <w:rPr>
          <w:rFonts w:ascii="Arial" w:eastAsia="Times New Roman" w:hAnsi="Arial" w:cs="Arial"/>
          <w:color w:val="575A5D"/>
          <w:sz w:val="20"/>
          <w:szCs w:val="20"/>
          <w:shd w:val="clear" w:color="auto" w:fill="FFFFFF"/>
          <w:lang w:bidi="ar-SA"/>
        </w:rPr>
        <w:t>. </w:t>
      </w:r>
      <w:r w:rsidRPr="00AD650D">
        <w:rPr>
          <w:rFonts w:ascii="Arial" w:eastAsia="Times New Roman" w:hAnsi="Arial" w:cs="Arial"/>
          <w:color w:val="575A5D"/>
          <w:sz w:val="20"/>
          <w:szCs w:val="20"/>
          <w:lang w:bidi="ar-SA"/>
        </w:rPr>
        <w:t xml:space="preserve"> 17 December 2019].</w:t>
      </w:r>
      <w:r w:rsidRPr="00AD650D">
        <w:rPr>
          <w:rFonts w:ascii="Arial" w:eastAsia="Times New Roman" w:hAnsi="Arial" w:cs="Arial"/>
          <w:color w:val="575A5D"/>
          <w:sz w:val="20"/>
          <w:szCs w:val="20"/>
          <w:shd w:val="clear" w:color="auto" w:fill="FFFFFF"/>
          <w:lang w:bidi="ar-SA"/>
        </w:rPr>
        <w:t> </w:t>
      </w:r>
      <w:proofErr w:type="gramStart"/>
      <w:r w:rsidRPr="00AD650D">
        <w:rPr>
          <w:rFonts w:ascii="Arial" w:eastAsia="Times New Roman" w:hAnsi="Arial" w:cs="Arial"/>
          <w:color w:val="575A5D"/>
          <w:sz w:val="20"/>
          <w:szCs w:val="20"/>
          <w:lang w:bidi="ar-SA"/>
        </w:rPr>
        <w:t>doi</w:t>
      </w:r>
      <w:proofErr w:type="gramEnd"/>
      <w:r w:rsidRPr="00AD650D">
        <w:rPr>
          <w:rFonts w:ascii="Arial" w:eastAsia="Times New Roman" w:hAnsi="Arial" w:cs="Arial"/>
          <w:color w:val="575A5D"/>
          <w:sz w:val="20"/>
          <w:szCs w:val="20"/>
          <w:lang w:bidi="ar-SA"/>
        </w:rPr>
        <w:t>:</w:t>
      </w:r>
      <w:hyperlink r:id="rId11" w:history="1">
        <w:r w:rsidRPr="00AD650D">
          <w:rPr>
            <w:rFonts w:ascii="Arial" w:eastAsia="Times New Roman" w:hAnsi="Arial" w:cs="Arial"/>
            <w:color w:val="0000FF"/>
            <w:sz w:val="20"/>
            <w:szCs w:val="20"/>
            <w:u w:val="single"/>
            <w:lang w:bidi="ar-SA"/>
          </w:rPr>
          <w:t>10.7326/M19-0600</w:t>
        </w:r>
      </w:hyperlink>
      <w:r w:rsidRPr="00AD650D">
        <w:rPr>
          <w:rFonts w:ascii="Arial" w:eastAsia="Times New Roman" w:hAnsi="Arial" w:cs="Arial"/>
          <w:color w:val="575A5D"/>
          <w:sz w:val="20"/>
          <w:szCs w:val="20"/>
          <w:shd w:val="clear" w:color="auto" w:fill="FFFFFF"/>
          <w:lang w:bidi="ar-SA"/>
        </w:rPr>
        <w:t> </w:t>
      </w:r>
    </w:p>
    <w:sectPr w:rsidR="00A3615A" w:rsidRPr="003D10E7">
      <w:footerReference w:type="default" r:id="rId12"/>
      <w:type w:val="continuous"/>
      <w:pgSz w:w="11880" w:h="15570"/>
      <w:pgMar w:top="440" w:right="800" w:bottom="20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78" w:rsidRDefault="00374778">
      <w:r>
        <w:separator/>
      </w:r>
    </w:p>
  </w:endnote>
  <w:endnote w:type="continuationSeparator" w:id="0">
    <w:p w:rsidR="00374778" w:rsidRDefault="0037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5A" w:rsidRDefault="00AD650D">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0FD3BBF">
              <wp:simplePos x="0" y="0"/>
              <wp:positionH relativeFrom="page">
                <wp:posOffset>25400</wp:posOffset>
              </wp:positionH>
              <wp:positionV relativeFrom="page">
                <wp:posOffset>9744075</wp:posOffset>
              </wp:positionV>
              <wp:extent cx="3771900" cy="13906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5A" w:rsidRDefault="00851998">
                          <w:pPr>
                            <w:spacing w:before="14"/>
                            <w:ind w:left="20"/>
                            <w:rPr>
                              <w:rFonts w:ascii="Arial"/>
                              <w:sz w:val="16"/>
                            </w:rPr>
                          </w:pPr>
                          <w:r>
                            <w:rPr>
                              <w:rFonts w:ascii="Arial"/>
                              <w:sz w:val="16"/>
                            </w:rPr>
                            <w:t>Downloaded from https://annals.org by Harvard Medical School user on 12/17/2019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FD3BBF" id="_x0000_t202" coordsize="21600,21600" o:spt="202" path="m,l,21600r21600,l21600,xe">
              <v:stroke joinstyle="miter"/>
              <v:path gradientshapeok="t" o:connecttype="rect"/>
            </v:shapetype>
            <v:shape id="Text Box 1" o:spid="_x0000_s1026" type="#_x0000_t202" style="position:absolute;margin-left:2pt;margin-top:767.25pt;width:297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" filled="f" stroked="f">
              <v:path arrowok="t"/>
              <v:textbox inset="0,0,0,0">
                <w:txbxContent>
                  <w:p w14:paraId="70FD3BD3" w14:textId="77777777" w:rsidR="00A3615A" w:rsidRDefault="00851998">
                    <w:pPr>
                      <w:spacing w:before="14"/>
                      <w:ind w:left="20"/>
                      <w:rPr>
                        <w:rFonts w:ascii="Arial"/>
                        <w:sz w:val="16"/>
                      </w:rPr>
                    </w:pPr>
                    <w:r>
                      <w:rPr>
                        <w:rFonts w:ascii="Arial"/>
                        <w:sz w:val="16"/>
                      </w:rPr>
                      <w:t>Downloaded from https://annals.org by Harvard Medical School user on 12/17/2019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78" w:rsidRDefault="00374778">
      <w:r>
        <w:separator/>
      </w:r>
    </w:p>
  </w:footnote>
  <w:footnote w:type="continuationSeparator" w:id="0">
    <w:p w:rsidR="00374778" w:rsidRDefault="00374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94276"/>
    <w:multiLevelType w:val="hybridMultilevel"/>
    <w:tmpl w:val="E8C2F09C"/>
    <w:lvl w:ilvl="0" w:tplc="3A343608">
      <w:numFmt w:val="bullet"/>
      <w:lvlText w:val="*"/>
      <w:lvlJc w:val="left"/>
      <w:pPr>
        <w:ind w:left="110" w:hanging="116"/>
      </w:pPr>
      <w:rPr>
        <w:rFonts w:ascii="Calibri" w:eastAsia="Calibri" w:hAnsi="Calibri" w:cs="Calibri" w:hint="default"/>
        <w:color w:val="231F20"/>
        <w:w w:val="89"/>
        <w:sz w:val="15"/>
        <w:szCs w:val="15"/>
        <w:lang w:val="en-US" w:eastAsia="en-US" w:bidi="en-US"/>
      </w:rPr>
    </w:lvl>
    <w:lvl w:ilvl="1" w:tplc="40162134">
      <w:numFmt w:val="bullet"/>
      <w:lvlText w:val="•"/>
      <w:lvlJc w:val="left"/>
      <w:pPr>
        <w:ind w:left="1138" w:hanging="116"/>
      </w:pPr>
      <w:rPr>
        <w:rFonts w:hint="default"/>
        <w:lang w:val="en-US" w:eastAsia="en-US" w:bidi="en-US"/>
      </w:rPr>
    </w:lvl>
    <w:lvl w:ilvl="2" w:tplc="48E841E2">
      <w:numFmt w:val="bullet"/>
      <w:lvlText w:val="•"/>
      <w:lvlJc w:val="left"/>
      <w:pPr>
        <w:ind w:left="2156" w:hanging="116"/>
      </w:pPr>
      <w:rPr>
        <w:rFonts w:hint="default"/>
        <w:lang w:val="en-US" w:eastAsia="en-US" w:bidi="en-US"/>
      </w:rPr>
    </w:lvl>
    <w:lvl w:ilvl="3" w:tplc="E7AC6808">
      <w:numFmt w:val="bullet"/>
      <w:lvlText w:val="•"/>
      <w:lvlJc w:val="left"/>
      <w:pPr>
        <w:ind w:left="3174" w:hanging="116"/>
      </w:pPr>
      <w:rPr>
        <w:rFonts w:hint="default"/>
        <w:lang w:val="en-US" w:eastAsia="en-US" w:bidi="en-US"/>
      </w:rPr>
    </w:lvl>
    <w:lvl w:ilvl="4" w:tplc="8DC2B654">
      <w:numFmt w:val="bullet"/>
      <w:lvlText w:val="•"/>
      <w:lvlJc w:val="left"/>
      <w:pPr>
        <w:ind w:left="4192" w:hanging="116"/>
      </w:pPr>
      <w:rPr>
        <w:rFonts w:hint="default"/>
        <w:lang w:val="en-US" w:eastAsia="en-US" w:bidi="en-US"/>
      </w:rPr>
    </w:lvl>
    <w:lvl w:ilvl="5" w:tplc="43965960">
      <w:numFmt w:val="bullet"/>
      <w:lvlText w:val="•"/>
      <w:lvlJc w:val="left"/>
      <w:pPr>
        <w:ind w:left="5210" w:hanging="116"/>
      </w:pPr>
      <w:rPr>
        <w:rFonts w:hint="default"/>
        <w:lang w:val="en-US" w:eastAsia="en-US" w:bidi="en-US"/>
      </w:rPr>
    </w:lvl>
    <w:lvl w:ilvl="6" w:tplc="1EF4F318">
      <w:numFmt w:val="bullet"/>
      <w:lvlText w:val="•"/>
      <w:lvlJc w:val="left"/>
      <w:pPr>
        <w:ind w:left="6228" w:hanging="116"/>
      </w:pPr>
      <w:rPr>
        <w:rFonts w:hint="default"/>
        <w:lang w:val="en-US" w:eastAsia="en-US" w:bidi="en-US"/>
      </w:rPr>
    </w:lvl>
    <w:lvl w:ilvl="7" w:tplc="63BA64B2">
      <w:numFmt w:val="bullet"/>
      <w:lvlText w:val="•"/>
      <w:lvlJc w:val="left"/>
      <w:pPr>
        <w:ind w:left="7246" w:hanging="116"/>
      </w:pPr>
      <w:rPr>
        <w:rFonts w:hint="default"/>
        <w:lang w:val="en-US" w:eastAsia="en-US" w:bidi="en-US"/>
      </w:rPr>
    </w:lvl>
    <w:lvl w:ilvl="8" w:tplc="8412097C">
      <w:numFmt w:val="bullet"/>
      <w:lvlText w:val="•"/>
      <w:lvlJc w:val="left"/>
      <w:pPr>
        <w:ind w:left="8264" w:hanging="116"/>
      </w:pPr>
      <w:rPr>
        <w:rFonts w:hint="default"/>
        <w:lang w:val="en-US" w:eastAsia="en-US" w:bidi="en-US"/>
      </w:rPr>
    </w:lvl>
  </w:abstractNum>
  <w:abstractNum w:abstractNumId="1" w15:restartNumberingAfterBreak="0">
    <w:nsid w:val="3CEF67C3"/>
    <w:multiLevelType w:val="hybridMultilevel"/>
    <w:tmpl w:val="005E5B7E"/>
    <w:lvl w:ilvl="0" w:tplc="4446A3B8">
      <w:start w:val="1"/>
      <w:numFmt w:val="decimal"/>
      <w:lvlText w:val="%1."/>
      <w:lvlJc w:val="left"/>
      <w:pPr>
        <w:ind w:left="110" w:hanging="179"/>
        <w:jc w:val="left"/>
      </w:pPr>
      <w:rPr>
        <w:rFonts w:ascii="Calibri" w:eastAsia="Calibri" w:hAnsi="Calibri" w:cs="Calibri" w:hint="default"/>
        <w:color w:val="231F20"/>
        <w:spacing w:val="-4"/>
        <w:w w:val="110"/>
        <w:sz w:val="16"/>
        <w:szCs w:val="16"/>
        <w:lang w:val="en-US" w:eastAsia="en-US" w:bidi="en-US"/>
      </w:rPr>
    </w:lvl>
    <w:lvl w:ilvl="1" w:tplc="61580AEE">
      <w:numFmt w:val="bullet"/>
      <w:lvlText w:val="•"/>
      <w:lvlJc w:val="left"/>
      <w:pPr>
        <w:ind w:left="610" w:hanging="179"/>
      </w:pPr>
      <w:rPr>
        <w:rFonts w:hint="default"/>
        <w:lang w:val="en-US" w:eastAsia="en-US" w:bidi="en-US"/>
      </w:rPr>
    </w:lvl>
    <w:lvl w:ilvl="2" w:tplc="C8F87362">
      <w:numFmt w:val="bullet"/>
      <w:lvlText w:val="•"/>
      <w:lvlJc w:val="left"/>
      <w:pPr>
        <w:ind w:left="1100" w:hanging="179"/>
      </w:pPr>
      <w:rPr>
        <w:rFonts w:hint="default"/>
        <w:lang w:val="en-US" w:eastAsia="en-US" w:bidi="en-US"/>
      </w:rPr>
    </w:lvl>
    <w:lvl w:ilvl="3" w:tplc="F2429540">
      <w:numFmt w:val="bullet"/>
      <w:lvlText w:val="•"/>
      <w:lvlJc w:val="left"/>
      <w:pPr>
        <w:ind w:left="1590" w:hanging="179"/>
      </w:pPr>
      <w:rPr>
        <w:rFonts w:hint="default"/>
        <w:lang w:val="en-US" w:eastAsia="en-US" w:bidi="en-US"/>
      </w:rPr>
    </w:lvl>
    <w:lvl w:ilvl="4" w:tplc="362476CC">
      <w:numFmt w:val="bullet"/>
      <w:lvlText w:val="•"/>
      <w:lvlJc w:val="left"/>
      <w:pPr>
        <w:ind w:left="2080" w:hanging="179"/>
      </w:pPr>
      <w:rPr>
        <w:rFonts w:hint="default"/>
        <w:lang w:val="en-US" w:eastAsia="en-US" w:bidi="en-US"/>
      </w:rPr>
    </w:lvl>
    <w:lvl w:ilvl="5" w:tplc="E40423DA">
      <w:numFmt w:val="bullet"/>
      <w:lvlText w:val="•"/>
      <w:lvlJc w:val="left"/>
      <w:pPr>
        <w:ind w:left="2570" w:hanging="179"/>
      </w:pPr>
      <w:rPr>
        <w:rFonts w:hint="default"/>
        <w:lang w:val="en-US" w:eastAsia="en-US" w:bidi="en-US"/>
      </w:rPr>
    </w:lvl>
    <w:lvl w:ilvl="6" w:tplc="DBA25330">
      <w:numFmt w:val="bullet"/>
      <w:lvlText w:val="•"/>
      <w:lvlJc w:val="left"/>
      <w:pPr>
        <w:ind w:left="3060" w:hanging="179"/>
      </w:pPr>
      <w:rPr>
        <w:rFonts w:hint="default"/>
        <w:lang w:val="en-US" w:eastAsia="en-US" w:bidi="en-US"/>
      </w:rPr>
    </w:lvl>
    <w:lvl w:ilvl="7" w:tplc="C0EA78A2">
      <w:numFmt w:val="bullet"/>
      <w:lvlText w:val="•"/>
      <w:lvlJc w:val="left"/>
      <w:pPr>
        <w:ind w:left="3550" w:hanging="179"/>
      </w:pPr>
      <w:rPr>
        <w:rFonts w:hint="default"/>
        <w:lang w:val="en-US" w:eastAsia="en-US" w:bidi="en-US"/>
      </w:rPr>
    </w:lvl>
    <w:lvl w:ilvl="8" w:tplc="7BD88F28">
      <w:numFmt w:val="bullet"/>
      <w:lvlText w:val="•"/>
      <w:lvlJc w:val="left"/>
      <w:pPr>
        <w:ind w:left="4040" w:hanging="179"/>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5A"/>
    <w:rsid w:val="0007086B"/>
    <w:rsid w:val="00374778"/>
    <w:rsid w:val="003D10E7"/>
    <w:rsid w:val="006A10D9"/>
    <w:rsid w:val="006F4E7B"/>
    <w:rsid w:val="00851998"/>
    <w:rsid w:val="009E2703"/>
    <w:rsid w:val="00A3615A"/>
    <w:rsid w:val="00AD650D"/>
    <w:rsid w:val="00C86922"/>
    <w:rsid w:val="00D76ADD"/>
    <w:rsid w:val="00E6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5C30D"/>
  <w15:docId w15:val="{196A08C4-A0CA-4B96-84B1-167E9474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10"/>
      <w:outlineLvl w:val="0"/>
    </w:pPr>
    <w:rPr>
      <w:rFonts w:ascii="Georgia" w:eastAsia="Georgia" w:hAnsi="Georgia" w:cs="Georgia"/>
      <w:b/>
      <w:bCs/>
      <w:sz w:val="23"/>
      <w:szCs w:val="23"/>
    </w:rPr>
  </w:style>
  <w:style w:type="paragraph" w:styleId="Heading2">
    <w:name w:val="heading 2"/>
    <w:basedOn w:val="Normal"/>
    <w:uiPriority w:val="9"/>
    <w:unhideWhenUsed/>
    <w:qFormat/>
    <w:pPr>
      <w:ind w:left="110"/>
      <w:outlineLvl w:val="1"/>
    </w:pPr>
    <w:rPr>
      <w:rFonts w:ascii="Georgia" w:eastAsia="Georgia" w:hAnsi="Georgia" w:cs="Georg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3"/>
    </w:pPr>
    <w:rPr>
      <w:rFonts w:ascii="Arial" w:eastAsia="Arial" w:hAnsi="Arial" w:cs="Arial"/>
      <w:b/>
      <w:bCs/>
      <w:sz w:val="52"/>
      <w:szCs w:val="52"/>
    </w:rPr>
  </w:style>
  <w:style w:type="paragraph" w:styleId="ListParagraph">
    <w:name w:val="List Paragraph"/>
    <w:basedOn w:val="Normal"/>
    <w:uiPriority w:val="1"/>
    <w:qFormat/>
    <w:pPr>
      <w:ind w:left="110" w:right="109"/>
      <w:jc w:val="both"/>
    </w:pPr>
  </w:style>
  <w:style w:type="paragraph" w:customStyle="1" w:styleId="TableParagraph">
    <w:name w:val="Table Paragraph"/>
    <w:basedOn w:val="Normal"/>
    <w:uiPriority w:val="1"/>
    <w:qFormat/>
    <w:pPr>
      <w:spacing w:before="6" w:line="153" w:lineRule="exact"/>
    </w:pPr>
  </w:style>
  <w:style w:type="character" w:customStyle="1" w:styleId="artauthors">
    <w:name w:val="art_authors"/>
    <w:basedOn w:val="DefaultParagraphFont"/>
    <w:rsid w:val="00AD650D"/>
  </w:style>
  <w:style w:type="character" w:customStyle="1" w:styleId="apple-converted-space">
    <w:name w:val="apple-converted-space"/>
    <w:basedOn w:val="DefaultParagraphFont"/>
    <w:rsid w:val="00AD650D"/>
  </w:style>
  <w:style w:type="character" w:customStyle="1" w:styleId="arttitle">
    <w:name w:val="art_title"/>
    <w:basedOn w:val="DefaultParagraphFont"/>
    <w:rsid w:val="00AD650D"/>
  </w:style>
  <w:style w:type="character" w:styleId="Hyperlink">
    <w:name w:val="Hyperlink"/>
    <w:basedOn w:val="DefaultParagraphFont"/>
    <w:uiPriority w:val="99"/>
    <w:semiHidden/>
    <w:unhideWhenUsed/>
    <w:rsid w:val="00AD650D"/>
    <w:rPr>
      <w:color w:val="0000FF"/>
      <w:u w:val="single"/>
    </w:rPr>
  </w:style>
  <w:style w:type="character" w:customStyle="1" w:styleId="artsubtitle">
    <w:name w:val="art_subtitle"/>
    <w:basedOn w:val="DefaultParagraphFont"/>
    <w:rsid w:val="00AD650D"/>
  </w:style>
  <w:style w:type="character" w:customStyle="1" w:styleId="journalname">
    <w:name w:val="journalname"/>
    <w:basedOn w:val="DefaultParagraphFont"/>
    <w:rsid w:val="00AD650D"/>
  </w:style>
  <w:style w:type="character" w:customStyle="1" w:styleId="year">
    <w:name w:val="year"/>
    <w:basedOn w:val="DefaultParagraphFont"/>
    <w:rsid w:val="00AD650D"/>
  </w:style>
  <w:style w:type="character" w:customStyle="1" w:styleId="volume">
    <w:name w:val="volume"/>
    <w:basedOn w:val="DefaultParagraphFont"/>
    <w:rsid w:val="00AD650D"/>
  </w:style>
  <w:style w:type="character" w:customStyle="1" w:styleId="page">
    <w:name w:val="page"/>
    <w:basedOn w:val="DefaultParagraphFont"/>
    <w:rsid w:val="00AD650D"/>
  </w:style>
  <w:style w:type="character" w:customStyle="1" w:styleId="Date1">
    <w:name w:val="Date1"/>
    <w:basedOn w:val="DefaultParagraphFont"/>
    <w:rsid w:val="00AD650D"/>
  </w:style>
  <w:style w:type="character" w:customStyle="1" w:styleId="doi">
    <w:name w:val="doi"/>
    <w:basedOn w:val="DefaultParagraphFont"/>
    <w:rsid w:val="00AD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22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7326/M19-0600" TargetMode="External"/><Relationship Id="rId5" Type="http://schemas.openxmlformats.org/officeDocument/2006/relationships/styles" Target="styles.xml"/><Relationship Id="rId10" Type="http://schemas.openxmlformats.org/officeDocument/2006/relationships/hyperlink" Target="https://www.acpjournals.org/doi/abs/10.7326/M19-06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833DFCFE10AE4C8372522E67BFA7C3" ma:contentTypeVersion="13" ma:contentTypeDescription="Create a new document." ma:contentTypeScope="" ma:versionID="d2b5709ac330e67e150fa72cd6972916">
  <xsd:schema xmlns:xsd="http://www.w3.org/2001/XMLSchema" xmlns:xs="http://www.w3.org/2001/XMLSchema" xmlns:p="http://schemas.microsoft.com/office/2006/metadata/properties" xmlns:ns3="8531e436-d6f6-43c3-9a0f-1b0739b6779b" xmlns:ns4="083f6b82-513f-459a-8fa1-2c38cbdcbeb5" targetNamespace="http://schemas.microsoft.com/office/2006/metadata/properties" ma:root="true" ma:fieldsID="ad20df40b4554860bf479481fccbd97d" ns3:_="" ns4:_="">
    <xsd:import namespace="8531e436-d6f6-43c3-9a0f-1b0739b6779b"/>
    <xsd:import namespace="083f6b82-513f-459a-8fa1-2c38cbdcb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e436-d6f6-43c3-9a0f-1b0739b67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f6b82-513f-459a-8fa1-2c38cbdcb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0E3C-8563-4F7C-8C06-36D32710C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AAF42-CDE9-4E50-BE45-10624A88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1e436-d6f6-43c3-9a0f-1b0739b6779b"/>
    <ds:schemaRef ds:uri="083f6b82-513f-459a-8fa1-2c38cbdc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FFA40-2289-448D-AC6E-29DC33A64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3250</Characters>
  <Application>Microsoft Office Word</Application>
  <DocSecurity>4</DocSecurity>
  <Lines>27</Lines>
  <Paragraphs>7</Paragraphs>
  <ScaleCrop>false</ScaleCrop>
  <Company>PHS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Brynn</dc:creator>
  <cp:lastModifiedBy>Bowman, Brynn</cp:lastModifiedBy>
  <cp:revision>2</cp:revision>
  <dcterms:created xsi:type="dcterms:W3CDTF">2021-01-27T12:30:00Z</dcterms:created>
  <dcterms:modified xsi:type="dcterms:W3CDTF">2021-01-27T12:30:00Z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XPP</vt:lpwstr>
  </property>
  <property fmtid="{D5CDD505-2E9C-101B-9397-08002B2CF9AE}" pid="4" name="LastSaved">
    <vt:filetime>2021-01-22T00:00:00Z</vt:filetime>
  </property>
  <property fmtid="{D5CDD505-2E9C-101B-9397-08002B2CF9AE}" pid="5" name="ContentTypeId">
    <vt:lpwstr>0x01010092833DFCFE10AE4C8372522E67BFA7C3</vt:lpwstr>
  </property>
</Properties>
</file>